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0DE" w:rsidRPr="002E412B" w:rsidRDefault="00EA30DE" w:rsidP="00350D32">
      <w:pPr>
        <w:spacing w:line="500" w:lineRule="exact"/>
        <w:jc w:val="center"/>
        <w:rPr>
          <w:rFonts w:ascii="Times New Roman" w:eastAsia="標楷體" w:hAnsi="標楷體" w:cs="Times New Roman" w:hint="default"/>
          <w:color w:val="auto"/>
          <w:sz w:val="32"/>
          <w:szCs w:val="32"/>
          <w:lang w:eastAsia="zh-TW"/>
        </w:rPr>
      </w:pPr>
      <w:bookmarkStart w:id="0" w:name="_GoBack"/>
      <w:bookmarkEnd w:id="0"/>
      <w:r w:rsidRPr="002E412B">
        <w:rPr>
          <w:rFonts w:ascii="Times New Roman" w:eastAsia="標楷體" w:hAnsi="標楷體" w:cs="Times New Roman"/>
          <w:color w:val="auto"/>
          <w:sz w:val="32"/>
          <w:szCs w:val="32"/>
          <w:lang w:eastAsia="zh-TW"/>
        </w:rPr>
        <w:t>近日媒體報導買賣糾紛案例契約及內政部範本比較對照表</w:t>
      </w:r>
    </w:p>
    <w:tbl>
      <w:tblPr>
        <w:tblStyle w:val="a3"/>
        <w:tblW w:w="9067" w:type="dxa"/>
        <w:tblLook w:val="04A0" w:firstRow="1" w:lastRow="0" w:firstColumn="1" w:lastColumn="0" w:noHBand="0" w:noVBand="1"/>
      </w:tblPr>
      <w:tblGrid>
        <w:gridCol w:w="704"/>
        <w:gridCol w:w="3805"/>
        <w:gridCol w:w="731"/>
        <w:gridCol w:w="3827"/>
      </w:tblGrid>
      <w:tr w:rsidR="002E412B" w:rsidRPr="002E412B" w:rsidTr="005A15B1">
        <w:tc>
          <w:tcPr>
            <w:tcW w:w="4509" w:type="dxa"/>
            <w:gridSpan w:val="2"/>
            <w:vAlign w:val="center"/>
          </w:tcPr>
          <w:p w:rsidR="00EA30DE" w:rsidRPr="002E412B" w:rsidRDefault="001E2853" w:rsidP="001E2853">
            <w:pPr>
              <w:jc w:val="center"/>
              <w:rPr>
                <w:rFonts w:ascii="Times New Roman" w:eastAsia="標楷體" w:hAnsi="Times New Roman" w:cs="Times New Roman" w:hint="default"/>
                <w:b/>
                <w:color w:val="auto"/>
                <w:sz w:val="24"/>
                <w:lang w:eastAsia="zh-TW"/>
              </w:rPr>
            </w:pPr>
            <w:r w:rsidRPr="002E412B">
              <w:rPr>
                <w:rFonts w:ascii="Times New Roman" w:eastAsia="標楷體" w:hAnsi="Times New Roman" w:cs="Times New Roman"/>
                <w:b/>
                <w:color w:val="auto"/>
                <w:sz w:val="24"/>
                <w:lang w:eastAsia="zh-TW"/>
              </w:rPr>
              <w:t>買賣</w:t>
            </w:r>
            <w:r w:rsidR="00EA30DE" w:rsidRPr="002E412B">
              <w:rPr>
                <w:rFonts w:ascii="Times New Roman" w:eastAsia="標楷體" w:hAnsi="Times New Roman" w:cs="Times New Roman"/>
                <w:b/>
                <w:color w:val="auto"/>
                <w:sz w:val="24"/>
                <w:lang w:eastAsia="zh-TW"/>
              </w:rPr>
              <w:t>糾紛</w:t>
            </w:r>
            <w:r w:rsidRPr="002E412B">
              <w:rPr>
                <w:rFonts w:ascii="Times New Roman" w:eastAsia="標楷體" w:hAnsi="Times New Roman" w:cs="Times New Roman"/>
                <w:b/>
                <w:color w:val="auto"/>
                <w:sz w:val="24"/>
                <w:lang w:eastAsia="zh-TW"/>
              </w:rPr>
              <w:t>案例</w:t>
            </w:r>
            <w:r w:rsidR="00EA30DE" w:rsidRPr="002E412B">
              <w:rPr>
                <w:rFonts w:ascii="Times New Roman" w:eastAsia="標楷體" w:hAnsi="Times New Roman" w:cs="Times New Roman"/>
                <w:b/>
                <w:color w:val="auto"/>
                <w:sz w:val="24"/>
                <w:lang w:eastAsia="zh-TW"/>
              </w:rPr>
              <w:t>契約</w:t>
            </w:r>
          </w:p>
        </w:tc>
        <w:tc>
          <w:tcPr>
            <w:tcW w:w="4558" w:type="dxa"/>
            <w:gridSpan w:val="2"/>
            <w:vAlign w:val="center"/>
          </w:tcPr>
          <w:p w:rsidR="00EA30DE" w:rsidRPr="002E412B" w:rsidRDefault="00EA30DE" w:rsidP="00EA30DE">
            <w:pPr>
              <w:jc w:val="center"/>
              <w:rPr>
                <w:rFonts w:ascii="Times New Roman" w:eastAsia="標楷體" w:hAnsi="Times New Roman" w:cs="Times New Roman" w:hint="default"/>
                <w:b/>
                <w:color w:val="auto"/>
                <w:sz w:val="24"/>
                <w:lang w:eastAsia="zh-TW"/>
              </w:rPr>
            </w:pPr>
            <w:r w:rsidRPr="002E412B">
              <w:rPr>
                <w:rFonts w:ascii="Times New Roman" w:eastAsia="標楷體" w:hAnsi="Times New Roman" w:cs="Times New Roman"/>
                <w:b/>
                <w:color w:val="auto"/>
                <w:sz w:val="24"/>
                <w:lang w:eastAsia="zh-TW"/>
              </w:rPr>
              <w:t>內政部「成屋買賣契約書範本」</w:t>
            </w:r>
          </w:p>
        </w:tc>
      </w:tr>
      <w:tr w:rsidR="002E412B" w:rsidRPr="002E412B" w:rsidTr="00AC43A8">
        <w:tc>
          <w:tcPr>
            <w:tcW w:w="704" w:type="dxa"/>
            <w:vMerge w:val="restart"/>
          </w:tcPr>
          <w:p w:rsidR="00AC43A8" w:rsidRPr="002E412B" w:rsidRDefault="00AC43A8" w:rsidP="00506A62">
            <w:pPr>
              <w:jc w:val="center"/>
              <w:rPr>
                <w:rFonts w:ascii="標楷體" w:eastAsia="標楷體" w:hAnsi="標楷體" w:cs="Times New Roman" w:hint="default"/>
                <w:color w:val="auto"/>
                <w:sz w:val="24"/>
              </w:rPr>
            </w:pPr>
            <w:r w:rsidRPr="002E412B">
              <w:rPr>
                <w:rFonts w:ascii="標楷體" w:eastAsia="標楷體" w:hAnsi="標楷體" w:cs="Times New Roman"/>
                <w:color w:val="auto"/>
                <w:sz w:val="24"/>
                <w:lang w:eastAsia="zh-TW"/>
              </w:rPr>
              <w:t>付款約定</w:t>
            </w:r>
          </w:p>
        </w:tc>
        <w:tc>
          <w:tcPr>
            <w:tcW w:w="3805" w:type="dxa"/>
            <w:vAlign w:val="center"/>
          </w:tcPr>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hint="cs"/>
                <w:color w:val="auto"/>
                <w:sz w:val="24"/>
                <w:lang w:eastAsia="zh-TW"/>
              </w:rPr>
              <w:t>訂金</w:t>
            </w:r>
          </w:p>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color w:val="auto"/>
                <w:sz w:val="24"/>
                <w:lang w:eastAsia="zh-TW"/>
              </w:rPr>
              <w:t>於簽訂本契約書同時由買方支付本期價款。</w:t>
            </w:r>
          </w:p>
        </w:tc>
        <w:tc>
          <w:tcPr>
            <w:tcW w:w="731" w:type="dxa"/>
            <w:vMerge w:val="restart"/>
          </w:tcPr>
          <w:p w:rsidR="00AC43A8" w:rsidRPr="002E412B" w:rsidRDefault="00AC43A8" w:rsidP="00506A62">
            <w:pPr>
              <w:jc w:val="center"/>
              <w:rPr>
                <w:rFonts w:ascii="標楷體" w:eastAsia="標楷體" w:hAnsi="標楷體" w:cs="Times New Roman" w:hint="default"/>
                <w:color w:val="auto"/>
                <w:sz w:val="24"/>
              </w:rPr>
            </w:pPr>
            <w:proofErr w:type="spellStart"/>
            <w:r w:rsidRPr="002E412B">
              <w:rPr>
                <w:rFonts w:ascii="標楷體" w:eastAsia="標楷體" w:hAnsi="標楷體" w:cs="Times New Roman" w:hint="cs"/>
                <w:color w:val="auto"/>
                <w:sz w:val="24"/>
              </w:rPr>
              <w:t>付款約定</w:t>
            </w:r>
            <w:proofErr w:type="spellEnd"/>
          </w:p>
        </w:tc>
        <w:tc>
          <w:tcPr>
            <w:tcW w:w="3827" w:type="dxa"/>
            <w:vAlign w:val="center"/>
          </w:tcPr>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hint="cs"/>
                <w:color w:val="auto"/>
                <w:sz w:val="24"/>
                <w:lang w:eastAsia="zh-TW"/>
              </w:rPr>
              <w:t>簽約款</w:t>
            </w:r>
          </w:p>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hint="cs"/>
                <w:color w:val="auto"/>
                <w:sz w:val="24"/>
                <w:lang w:eastAsia="zh-TW"/>
              </w:rPr>
              <w:t>簽訂本契約同時支付（本款項包括已收定金</w:t>
            </w:r>
            <w:r w:rsidRPr="002E412B">
              <w:rPr>
                <w:rFonts w:ascii="標楷體" w:eastAsia="標楷體" w:hAnsi="標楷體" w:cs="Times New Roman" w:hint="default"/>
                <w:color w:val="auto"/>
                <w:sz w:val="24"/>
                <w:lang w:eastAsia="zh-TW"/>
              </w:rPr>
              <w:t>__元）。</w:t>
            </w:r>
          </w:p>
        </w:tc>
      </w:tr>
      <w:tr w:rsidR="002E412B" w:rsidRPr="002E412B" w:rsidTr="006C67D2">
        <w:tc>
          <w:tcPr>
            <w:tcW w:w="704" w:type="dxa"/>
            <w:vMerge/>
            <w:vAlign w:val="center"/>
          </w:tcPr>
          <w:p w:rsidR="00AC43A8" w:rsidRPr="002E412B" w:rsidRDefault="00AC43A8" w:rsidP="00506A62">
            <w:pPr>
              <w:jc w:val="center"/>
              <w:rPr>
                <w:rFonts w:ascii="標楷體" w:eastAsia="標楷體" w:hAnsi="標楷體" w:cs="Times New Roman" w:hint="default"/>
                <w:color w:val="auto"/>
                <w:sz w:val="24"/>
                <w:lang w:eastAsia="zh-TW"/>
              </w:rPr>
            </w:pPr>
          </w:p>
        </w:tc>
        <w:tc>
          <w:tcPr>
            <w:tcW w:w="3805" w:type="dxa"/>
            <w:vAlign w:val="center"/>
          </w:tcPr>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hint="cs"/>
                <w:color w:val="auto"/>
                <w:sz w:val="24"/>
                <w:lang w:eastAsia="zh-TW"/>
              </w:rPr>
              <w:t>簽訂用印款</w:t>
            </w:r>
          </w:p>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color w:val="auto"/>
                <w:sz w:val="24"/>
                <w:lang w:eastAsia="zh-TW"/>
              </w:rPr>
              <w:t>雙方備齊產權移轉登記應備文件及用印之同時，由買方支付本期價款。</w:t>
            </w:r>
          </w:p>
        </w:tc>
        <w:tc>
          <w:tcPr>
            <w:tcW w:w="731" w:type="dxa"/>
            <w:vMerge/>
            <w:vAlign w:val="center"/>
          </w:tcPr>
          <w:p w:rsidR="00AC43A8" w:rsidRPr="002E412B" w:rsidRDefault="00AC43A8" w:rsidP="00506A62">
            <w:pPr>
              <w:jc w:val="center"/>
              <w:rPr>
                <w:rFonts w:ascii="標楷體" w:eastAsia="標楷體" w:hAnsi="標楷體" w:cs="Times New Roman" w:hint="default"/>
                <w:color w:val="auto"/>
                <w:sz w:val="24"/>
                <w:lang w:eastAsia="zh-TW"/>
              </w:rPr>
            </w:pPr>
          </w:p>
        </w:tc>
        <w:tc>
          <w:tcPr>
            <w:tcW w:w="3827" w:type="dxa"/>
          </w:tcPr>
          <w:p w:rsidR="00AC43A8" w:rsidRPr="002E412B" w:rsidRDefault="00AC43A8" w:rsidP="00506A62">
            <w:pPr>
              <w:jc w:val="both"/>
              <w:rPr>
                <w:rFonts w:ascii="標楷體" w:eastAsia="標楷體" w:hAnsi="標楷體" w:cs="Times New Roman" w:hint="default"/>
                <w:color w:val="auto"/>
                <w:sz w:val="24"/>
                <w:lang w:eastAsia="zh-TW"/>
              </w:rPr>
            </w:pPr>
            <w:proofErr w:type="gramStart"/>
            <w:r w:rsidRPr="002E412B">
              <w:rPr>
                <w:rFonts w:ascii="標楷體" w:eastAsia="標楷體" w:hAnsi="標楷體" w:cs="Times New Roman" w:hint="cs"/>
                <w:color w:val="auto"/>
                <w:sz w:val="24"/>
                <w:lang w:eastAsia="zh-TW"/>
              </w:rPr>
              <w:t>備證款</w:t>
            </w:r>
            <w:proofErr w:type="gramEnd"/>
          </w:p>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hint="cs"/>
                <w:color w:val="auto"/>
                <w:sz w:val="24"/>
                <w:lang w:eastAsia="zh-TW"/>
              </w:rPr>
              <w:t>於</w:t>
            </w:r>
            <w:r w:rsidRPr="002E412B">
              <w:rPr>
                <w:rFonts w:ascii="標楷體" w:eastAsia="標楷體" w:hAnsi="標楷體" w:cs="Times New Roman" w:hint="default"/>
                <w:color w:val="auto"/>
                <w:sz w:val="24"/>
                <w:lang w:eastAsia="zh-TW"/>
              </w:rPr>
              <w:t>__年__月__日，賣方備齊所有權移轉登記應備文件同時支付</w:t>
            </w:r>
            <w:r w:rsidRPr="002E412B">
              <w:rPr>
                <w:rFonts w:ascii="標楷體" w:eastAsia="標楷體" w:hAnsi="標楷體" w:cs="Times New Roman"/>
                <w:color w:val="auto"/>
                <w:sz w:val="24"/>
                <w:lang w:eastAsia="zh-TW"/>
              </w:rPr>
              <w:t>。</w:t>
            </w:r>
          </w:p>
        </w:tc>
      </w:tr>
      <w:tr w:rsidR="002E412B" w:rsidRPr="002E412B" w:rsidTr="006C67D2">
        <w:tc>
          <w:tcPr>
            <w:tcW w:w="704" w:type="dxa"/>
            <w:vMerge/>
            <w:vAlign w:val="center"/>
          </w:tcPr>
          <w:p w:rsidR="00AC43A8" w:rsidRPr="002E412B" w:rsidRDefault="00AC43A8" w:rsidP="00506A62">
            <w:pPr>
              <w:jc w:val="center"/>
              <w:rPr>
                <w:rFonts w:ascii="標楷體" w:eastAsia="標楷體" w:hAnsi="標楷體" w:cs="Times New Roman" w:hint="default"/>
                <w:color w:val="auto"/>
                <w:sz w:val="24"/>
                <w:lang w:eastAsia="zh-TW"/>
              </w:rPr>
            </w:pPr>
          </w:p>
        </w:tc>
        <w:tc>
          <w:tcPr>
            <w:tcW w:w="3805" w:type="dxa"/>
            <w:vAlign w:val="center"/>
          </w:tcPr>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hint="cs"/>
                <w:color w:val="auto"/>
                <w:sz w:val="24"/>
                <w:lang w:eastAsia="zh-TW"/>
              </w:rPr>
              <w:t>完稅款</w:t>
            </w:r>
          </w:p>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color w:val="auto"/>
                <w:sz w:val="24"/>
                <w:lang w:eastAsia="zh-TW"/>
              </w:rPr>
              <w:t>於土地增值稅、契稅稅單核下後，雙方依約繳清稅款後，買方即辦理移轉登記過戶，並應於稅單核下後十五日內支付本期價款。</w:t>
            </w:r>
          </w:p>
        </w:tc>
        <w:tc>
          <w:tcPr>
            <w:tcW w:w="731" w:type="dxa"/>
            <w:vMerge/>
            <w:vAlign w:val="center"/>
          </w:tcPr>
          <w:p w:rsidR="00AC43A8" w:rsidRPr="002E412B" w:rsidRDefault="00AC43A8" w:rsidP="00506A62">
            <w:pPr>
              <w:jc w:val="center"/>
              <w:rPr>
                <w:rFonts w:ascii="標楷體" w:eastAsia="標楷體" w:hAnsi="標楷體" w:cs="Times New Roman" w:hint="default"/>
                <w:color w:val="auto"/>
                <w:sz w:val="24"/>
                <w:lang w:eastAsia="zh-TW"/>
              </w:rPr>
            </w:pPr>
          </w:p>
        </w:tc>
        <w:tc>
          <w:tcPr>
            <w:tcW w:w="3827" w:type="dxa"/>
          </w:tcPr>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hint="cs"/>
                <w:color w:val="auto"/>
                <w:sz w:val="24"/>
                <w:lang w:eastAsia="zh-TW"/>
              </w:rPr>
              <w:t>完稅款</w:t>
            </w:r>
          </w:p>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hint="default"/>
                <w:color w:val="auto"/>
                <w:sz w:val="24"/>
                <w:lang w:eastAsia="zh-TW"/>
              </w:rPr>
              <w:t>於土地增值稅、契稅稅單核下後，經__通知日起__日內支付；同時雙方應依約繳清稅款。</w:t>
            </w:r>
          </w:p>
        </w:tc>
      </w:tr>
      <w:tr w:rsidR="002E412B" w:rsidRPr="002E412B" w:rsidTr="006C67D2">
        <w:tc>
          <w:tcPr>
            <w:tcW w:w="704" w:type="dxa"/>
            <w:vMerge/>
            <w:vAlign w:val="center"/>
          </w:tcPr>
          <w:p w:rsidR="00AC43A8" w:rsidRPr="002E412B" w:rsidRDefault="00AC43A8" w:rsidP="00506A62">
            <w:pPr>
              <w:jc w:val="center"/>
              <w:rPr>
                <w:rFonts w:ascii="標楷體" w:eastAsia="標楷體" w:hAnsi="標楷體" w:cs="Times New Roman" w:hint="default"/>
                <w:color w:val="auto"/>
                <w:sz w:val="24"/>
                <w:lang w:eastAsia="zh-TW"/>
              </w:rPr>
            </w:pPr>
          </w:p>
        </w:tc>
        <w:tc>
          <w:tcPr>
            <w:tcW w:w="3805" w:type="dxa"/>
            <w:vAlign w:val="center"/>
          </w:tcPr>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hint="cs"/>
                <w:color w:val="auto"/>
                <w:sz w:val="24"/>
                <w:lang w:eastAsia="zh-TW"/>
              </w:rPr>
              <w:t>尾款</w:t>
            </w:r>
          </w:p>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hint="default"/>
                <w:color w:val="auto"/>
                <w:sz w:val="24"/>
                <w:lang w:eastAsia="zh-TW"/>
              </w:rPr>
              <w:t>■</w:t>
            </w:r>
            <w:r w:rsidRPr="002E412B">
              <w:rPr>
                <w:rFonts w:ascii="標楷體" w:eastAsia="標楷體" w:hAnsi="標楷體" w:cs="Times New Roman"/>
                <w:color w:val="auto"/>
                <w:sz w:val="24"/>
                <w:lang w:eastAsia="zh-TW"/>
              </w:rPr>
              <w:t>賣方無貸款時，買方於辦妥移轉登記過戶後，於銀行貸款完畢、尾款交付日前支付本期價款並同時辦理交屋。</w:t>
            </w:r>
          </w:p>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hint="cs"/>
                <w:color w:val="auto"/>
                <w:sz w:val="24"/>
                <w:lang w:eastAsia="zh-TW"/>
              </w:rPr>
              <w:t>□</w:t>
            </w:r>
            <w:r w:rsidRPr="002E412B">
              <w:rPr>
                <w:rFonts w:ascii="標楷體" w:eastAsia="標楷體" w:hAnsi="標楷體" w:cs="Times New Roman"/>
                <w:color w:val="auto"/>
                <w:sz w:val="24"/>
                <w:lang w:eastAsia="zh-TW"/>
              </w:rPr>
              <w:t>賣方有貸款時，由買方向銀</w:t>
            </w:r>
          </w:p>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color w:val="auto"/>
                <w:sz w:val="24"/>
                <w:lang w:eastAsia="zh-TW"/>
              </w:rPr>
              <w:t>行貸款時授權貸款銀行以貸款額度內代為清償。</w:t>
            </w:r>
          </w:p>
        </w:tc>
        <w:tc>
          <w:tcPr>
            <w:tcW w:w="731" w:type="dxa"/>
            <w:vMerge/>
            <w:vAlign w:val="center"/>
          </w:tcPr>
          <w:p w:rsidR="00AC43A8" w:rsidRPr="002E412B" w:rsidRDefault="00AC43A8" w:rsidP="00506A62">
            <w:pPr>
              <w:jc w:val="center"/>
              <w:rPr>
                <w:rFonts w:ascii="標楷體" w:eastAsia="標楷體" w:hAnsi="標楷體" w:cs="Times New Roman" w:hint="default"/>
                <w:color w:val="auto"/>
                <w:sz w:val="24"/>
                <w:lang w:eastAsia="zh-TW"/>
              </w:rPr>
            </w:pPr>
          </w:p>
        </w:tc>
        <w:tc>
          <w:tcPr>
            <w:tcW w:w="3827" w:type="dxa"/>
          </w:tcPr>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hint="cs"/>
                <w:color w:val="auto"/>
                <w:sz w:val="24"/>
                <w:lang w:eastAsia="zh-TW"/>
              </w:rPr>
              <w:t>交屋款</w:t>
            </w:r>
          </w:p>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hint="cs"/>
                <w:color w:val="auto"/>
                <w:sz w:val="24"/>
                <w:lang w:eastAsia="zh-TW"/>
              </w:rPr>
              <w:t>□無貸款者，於辦妥所有權移轉登記後，經</w:t>
            </w:r>
            <w:r w:rsidRPr="002E412B">
              <w:rPr>
                <w:rFonts w:ascii="標楷體" w:eastAsia="標楷體" w:hAnsi="標楷體" w:cs="Times New Roman" w:hint="default"/>
                <w:color w:val="auto"/>
                <w:sz w:val="24"/>
                <w:lang w:eastAsia="zh-TW"/>
              </w:rPr>
              <w:t>__通知日起__日內支付；同時</w:t>
            </w:r>
            <w:proofErr w:type="gramStart"/>
            <w:r w:rsidRPr="002E412B">
              <w:rPr>
                <w:rFonts w:ascii="標楷體" w:eastAsia="標楷體" w:hAnsi="標楷體" w:cs="Times New Roman" w:hint="default"/>
                <w:color w:val="auto"/>
                <w:sz w:val="24"/>
                <w:lang w:eastAsia="zh-TW"/>
              </w:rPr>
              <w:t>點交本買賣</w:t>
            </w:r>
            <w:proofErr w:type="gramEnd"/>
            <w:r w:rsidRPr="002E412B">
              <w:rPr>
                <w:rFonts w:ascii="標楷體" w:eastAsia="標楷體" w:hAnsi="標楷體" w:cs="Times New Roman" w:hint="default"/>
                <w:color w:val="auto"/>
                <w:sz w:val="24"/>
                <w:lang w:eastAsia="zh-TW"/>
              </w:rPr>
              <w:t>標的。</w:t>
            </w:r>
          </w:p>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hint="cs"/>
                <w:color w:val="auto"/>
                <w:sz w:val="24"/>
                <w:lang w:eastAsia="zh-TW"/>
              </w:rPr>
              <w:t>□有貸款者，依第五條及第六條約定。</w:t>
            </w:r>
          </w:p>
          <w:p w:rsidR="00AC43A8" w:rsidRPr="002E412B" w:rsidRDefault="00AC43A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hint="cs"/>
                <w:color w:val="auto"/>
                <w:sz w:val="24"/>
                <w:lang w:eastAsia="zh-TW"/>
              </w:rPr>
              <w:t>賣方收取前項價款時，應開立收訖價款之證明交買方收執</w:t>
            </w:r>
            <w:r w:rsidRPr="002E412B">
              <w:rPr>
                <w:rFonts w:ascii="標楷體" w:eastAsia="標楷體" w:hAnsi="標楷體" w:cs="Times New Roman"/>
                <w:color w:val="auto"/>
                <w:sz w:val="24"/>
                <w:lang w:eastAsia="zh-TW"/>
              </w:rPr>
              <w:t>。</w:t>
            </w:r>
          </w:p>
        </w:tc>
      </w:tr>
      <w:tr w:rsidR="002E412B" w:rsidRPr="002E412B" w:rsidTr="00096340">
        <w:tc>
          <w:tcPr>
            <w:tcW w:w="704" w:type="dxa"/>
          </w:tcPr>
          <w:p w:rsidR="005A15B1" w:rsidRPr="002E412B" w:rsidRDefault="00096340" w:rsidP="00506A62">
            <w:pPr>
              <w:jc w:val="center"/>
              <w:rPr>
                <w:rFonts w:ascii="標楷體" w:eastAsia="標楷體" w:hAnsi="標楷體" w:cs="Times New Roman" w:hint="default"/>
                <w:color w:val="auto"/>
                <w:sz w:val="24"/>
                <w:lang w:eastAsia="zh-TW"/>
              </w:rPr>
            </w:pPr>
            <w:r w:rsidRPr="002E412B">
              <w:rPr>
                <w:rFonts w:ascii="標楷體" w:eastAsia="標楷體" w:hAnsi="標楷體" w:cs="Times New Roman"/>
                <w:color w:val="auto"/>
                <w:sz w:val="24"/>
                <w:lang w:eastAsia="zh-TW"/>
              </w:rPr>
              <w:t>產權移轉</w:t>
            </w:r>
          </w:p>
        </w:tc>
        <w:tc>
          <w:tcPr>
            <w:tcW w:w="3805" w:type="dxa"/>
          </w:tcPr>
          <w:p w:rsidR="005A15B1" w:rsidRPr="002E412B" w:rsidRDefault="00096340"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color w:val="auto"/>
                <w:sz w:val="24"/>
                <w:lang w:eastAsia="zh-TW"/>
              </w:rPr>
              <w:t>雙方依付款約定，備齊所需文件書類</w:t>
            </w:r>
            <w:r w:rsidRPr="002E412B">
              <w:rPr>
                <w:rFonts w:ascii="新細明體" w:eastAsia="新細明體" w:hAnsi="新細明體" w:cs="Times New Roman"/>
                <w:color w:val="auto"/>
                <w:sz w:val="24"/>
                <w:lang w:eastAsia="zh-TW"/>
              </w:rPr>
              <w:t>、</w:t>
            </w:r>
            <w:r w:rsidRPr="002E412B">
              <w:rPr>
                <w:rFonts w:ascii="標楷體" w:eastAsia="標楷體" w:hAnsi="標楷體" w:cs="Times New Roman"/>
                <w:color w:val="auto"/>
                <w:sz w:val="24"/>
                <w:lang w:eastAsia="zh-TW"/>
              </w:rPr>
              <w:t>用印及完稅，並交予買方辦理有關程序。</w:t>
            </w:r>
          </w:p>
        </w:tc>
        <w:tc>
          <w:tcPr>
            <w:tcW w:w="731" w:type="dxa"/>
          </w:tcPr>
          <w:p w:rsidR="005A15B1" w:rsidRPr="002E412B" w:rsidRDefault="00750D7A" w:rsidP="00506A62">
            <w:pPr>
              <w:jc w:val="center"/>
              <w:rPr>
                <w:rFonts w:ascii="標楷體" w:eastAsia="標楷體" w:hAnsi="標楷體" w:cs="Times New Roman" w:hint="default"/>
                <w:color w:val="auto"/>
                <w:sz w:val="24"/>
                <w:lang w:eastAsia="zh-TW"/>
              </w:rPr>
            </w:pPr>
            <w:r w:rsidRPr="002E412B">
              <w:rPr>
                <w:rFonts w:ascii="標楷體" w:eastAsia="標楷體" w:hAnsi="標楷體" w:cs="Times New Roman"/>
                <w:color w:val="auto"/>
                <w:sz w:val="24"/>
                <w:lang w:eastAsia="zh-TW"/>
              </w:rPr>
              <w:t>所有權移轉</w:t>
            </w:r>
          </w:p>
        </w:tc>
        <w:tc>
          <w:tcPr>
            <w:tcW w:w="3827" w:type="dxa"/>
          </w:tcPr>
          <w:p w:rsidR="005A15B1" w:rsidRPr="002E412B" w:rsidRDefault="00750D7A"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hint="cs"/>
                <w:color w:val="auto"/>
                <w:sz w:val="24"/>
                <w:lang w:eastAsia="zh-TW"/>
              </w:rPr>
              <w:t>雙方應</w:t>
            </w:r>
            <w:proofErr w:type="gramStart"/>
            <w:r w:rsidRPr="002E412B">
              <w:rPr>
                <w:rFonts w:ascii="標楷體" w:eastAsia="標楷體" w:hAnsi="標楷體" w:cs="Times New Roman" w:hint="cs"/>
                <w:color w:val="auto"/>
                <w:sz w:val="24"/>
                <w:lang w:eastAsia="zh-TW"/>
              </w:rPr>
              <w:t>於備證款</w:t>
            </w:r>
            <w:proofErr w:type="gramEnd"/>
            <w:r w:rsidRPr="002E412B">
              <w:rPr>
                <w:rFonts w:ascii="標楷體" w:eastAsia="標楷體" w:hAnsi="標楷體" w:cs="Times New Roman" w:hint="cs"/>
                <w:color w:val="auto"/>
                <w:sz w:val="24"/>
                <w:lang w:eastAsia="zh-TW"/>
              </w:rPr>
              <w:t>付款同時將所有權移轉登記所須檢附之文件書類備齊，並加蓋專用印章交予□受託地政士□受託律師□買方□賣方□其他</w:t>
            </w:r>
            <w:r w:rsidRPr="002E412B">
              <w:rPr>
                <w:rFonts w:ascii="標楷體" w:eastAsia="標楷體" w:hAnsi="標楷體" w:cs="Times New Roman" w:hint="default"/>
                <w:color w:val="auto"/>
                <w:sz w:val="24"/>
                <w:lang w:eastAsia="zh-TW"/>
              </w:rPr>
              <w:t>__負責辦理。</w:t>
            </w:r>
          </w:p>
        </w:tc>
      </w:tr>
      <w:tr w:rsidR="002E412B" w:rsidRPr="002E412B" w:rsidTr="00096340">
        <w:tc>
          <w:tcPr>
            <w:tcW w:w="704" w:type="dxa"/>
          </w:tcPr>
          <w:p w:rsidR="005A15B1" w:rsidRPr="002E412B" w:rsidRDefault="008B0ED6" w:rsidP="00506A62">
            <w:pPr>
              <w:jc w:val="center"/>
              <w:rPr>
                <w:rFonts w:ascii="標楷體" w:eastAsia="標楷體" w:hAnsi="標楷體" w:cs="Times New Roman" w:hint="default"/>
                <w:color w:val="auto"/>
                <w:sz w:val="24"/>
                <w:lang w:eastAsia="zh-TW"/>
              </w:rPr>
            </w:pPr>
            <w:r w:rsidRPr="002E412B">
              <w:rPr>
                <w:rFonts w:ascii="標楷體" w:eastAsia="標楷體" w:hAnsi="標楷體" w:cs="Times New Roman"/>
                <w:color w:val="auto"/>
                <w:sz w:val="24"/>
                <w:lang w:eastAsia="zh-TW"/>
              </w:rPr>
              <w:t>稅費負擔</w:t>
            </w:r>
          </w:p>
        </w:tc>
        <w:tc>
          <w:tcPr>
            <w:tcW w:w="3805" w:type="dxa"/>
          </w:tcPr>
          <w:p w:rsidR="005A15B1" w:rsidRPr="002E412B" w:rsidRDefault="008B0ED6"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color w:val="auto"/>
                <w:sz w:val="24"/>
                <w:lang w:eastAsia="zh-TW"/>
              </w:rPr>
              <w:t>本買賣雙方同意由買方自行辦理相關移轉事宜並申報實價登錄。</w:t>
            </w:r>
          </w:p>
        </w:tc>
        <w:tc>
          <w:tcPr>
            <w:tcW w:w="731" w:type="dxa"/>
          </w:tcPr>
          <w:p w:rsidR="005A15B1" w:rsidRPr="002E412B" w:rsidRDefault="005A15B1" w:rsidP="00506A62">
            <w:pPr>
              <w:jc w:val="center"/>
              <w:rPr>
                <w:rFonts w:ascii="標楷體" w:eastAsia="標楷體" w:hAnsi="標楷體" w:cs="Times New Roman" w:hint="default"/>
                <w:color w:val="auto"/>
                <w:sz w:val="24"/>
                <w:lang w:eastAsia="zh-TW"/>
              </w:rPr>
            </w:pPr>
          </w:p>
        </w:tc>
        <w:tc>
          <w:tcPr>
            <w:tcW w:w="3827" w:type="dxa"/>
          </w:tcPr>
          <w:p w:rsidR="005A15B1" w:rsidRPr="002E412B" w:rsidRDefault="005A15B1" w:rsidP="00506A62">
            <w:pPr>
              <w:jc w:val="both"/>
              <w:rPr>
                <w:rFonts w:ascii="標楷體" w:eastAsia="標楷體" w:hAnsi="標楷體" w:cs="Times New Roman" w:hint="default"/>
                <w:color w:val="auto"/>
                <w:sz w:val="24"/>
                <w:lang w:eastAsia="zh-TW"/>
              </w:rPr>
            </w:pPr>
          </w:p>
        </w:tc>
      </w:tr>
      <w:tr w:rsidR="002E412B" w:rsidRPr="002E412B" w:rsidTr="00096340">
        <w:tc>
          <w:tcPr>
            <w:tcW w:w="704" w:type="dxa"/>
          </w:tcPr>
          <w:p w:rsidR="00993E88" w:rsidRPr="002E412B" w:rsidRDefault="00993E88" w:rsidP="00506A62">
            <w:pPr>
              <w:jc w:val="center"/>
              <w:rPr>
                <w:rFonts w:ascii="標楷體" w:eastAsia="標楷體" w:hAnsi="標楷體" w:cs="Times New Roman" w:hint="default"/>
                <w:color w:val="auto"/>
                <w:sz w:val="24"/>
                <w:lang w:eastAsia="zh-TW"/>
              </w:rPr>
            </w:pPr>
            <w:r w:rsidRPr="002E412B">
              <w:rPr>
                <w:rFonts w:ascii="標楷體" w:eastAsia="標楷體" w:hAnsi="標楷體" w:cs="Times New Roman"/>
                <w:color w:val="auto"/>
                <w:sz w:val="24"/>
                <w:lang w:eastAsia="zh-TW"/>
              </w:rPr>
              <w:t>違約罰責</w:t>
            </w:r>
          </w:p>
        </w:tc>
        <w:tc>
          <w:tcPr>
            <w:tcW w:w="3805" w:type="dxa"/>
          </w:tcPr>
          <w:p w:rsidR="00993E88" w:rsidRPr="002E412B" w:rsidRDefault="00993E88" w:rsidP="00506A62">
            <w:pPr>
              <w:jc w:val="both"/>
              <w:rPr>
                <w:rFonts w:ascii="標楷體" w:eastAsia="標楷體" w:hAnsi="標楷體" w:cs="Times New Roman" w:hint="default"/>
                <w:color w:val="auto"/>
                <w:sz w:val="24"/>
                <w:lang w:eastAsia="zh-TW"/>
              </w:rPr>
            </w:pPr>
            <w:r w:rsidRPr="002E412B">
              <w:rPr>
                <w:rFonts w:ascii="標楷體" w:eastAsia="標楷體" w:hAnsi="標楷體" w:cs="Times New Roman"/>
                <w:color w:val="auto"/>
                <w:sz w:val="24"/>
                <w:lang w:eastAsia="zh-TW"/>
              </w:rPr>
              <w:t>各方如有遲延給付之情形時，自遲延之日起，應按遲</w:t>
            </w:r>
            <w:r w:rsidR="00663236" w:rsidRPr="002E412B">
              <w:rPr>
                <w:rFonts w:ascii="標楷體" w:eastAsia="標楷體" w:hAnsi="標楷體" w:cs="Times New Roman"/>
                <w:color w:val="auto"/>
                <w:sz w:val="24"/>
                <w:lang w:eastAsia="zh-TW"/>
              </w:rPr>
              <w:t>延</w:t>
            </w:r>
            <w:r w:rsidRPr="002E412B">
              <w:rPr>
                <w:rFonts w:ascii="標楷體" w:eastAsia="標楷體" w:hAnsi="標楷體" w:cs="Times New Roman"/>
                <w:color w:val="auto"/>
                <w:sz w:val="24"/>
                <w:lang w:eastAsia="zh-TW"/>
              </w:rPr>
              <w:t>日數</w:t>
            </w:r>
            <w:r w:rsidR="00663236" w:rsidRPr="002E412B">
              <w:rPr>
                <w:rFonts w:ascii="標楷體" w:eastAsia="標楷體" w:hAnsi="標楷體" w:cs="Times New Roman"/>
                <w:color w:val="auto"/>
                <w:sz w:val="24"/>
                <w:lang w:eastAsia="zh-TW"/>
              </w:rPr>
              <w:t>，以總價款萬分之一計算遲延利息予他方。</w:t>
            </w:r>
          </w:p>
        </w:tc>
        <w:tc>
          <w:tcPr>
            <w:tcW w:w="731" w:type="dxa"/>
          </w:tcPr>
          <w:p w:rsidR="00993E88" w:rsidRPr="002E412B" w:rsidRDefault="00993E88" w:rsidP="00506A62">
            <w:pPr>
              <w:jc w:val="center"/>
              <w:rPr>
                <w:rFonts w:ascii="標楷體" w:eastAsia="標楷體" w:hAnsi="標楷體" w:cs="Times New Roman" w:hint="default"/>
                <w:color w:val="auto"/>
                <w:sz w:val="24"/>
                <w:lang w:eastAsia="zh-TW"/>
              </w:rPr>
            </w:pPr>
          </w:p>
        </w:tc>
        <w:tc>
          <w:tcPr>
            <w:tcW w:w="3827" w:type="dxa"/>
          </w:tcPr>
          <w:p w:rsidR="00993E88" w:rsidRPr="002E412B" w:rsidRDefault="003C23C3" w:rsidP="006B5031">
            <w:pPr>
              <w:jc w:val="both"/>
              <w:rPr>
                <w:rFonts w:ascii="標楷體" w:eastAsia="標楷體" w:hAnsi="標楷體" w:cs="Times New Roman" w:hint="default"/>
                <w:color w:val="auto"/>
                <w:sz w:val="24"/>
                <w:lang w:eastAsia="zh-TW"/>
              </w:rPr>
            </w:pPr>
            <w:r w:rsidRPr="002E412B">
              <w:rPr>
                <w:rFonts w:ascii="標楷體" w:eastAsia="標楷體" w:hAnsi="標楷體" w:cs="Times New Roman" w:hint="cs"/>
                <w:color w:val="auto"/>
                <w:sz w:val="24"/>
                <w:lang w:eastAsia="zh-TW"/>
              </w:rPr>
              <w:t>買方逾期達五日仍未付清期款或已付之票據無法兌現時，買方應附加自應給付日起每日按萬分之二單利計算之遲延利息一併支付賣方，如逾期一個月</w:t>
            </w:r>
            <w:proofErr w:type="gramStart"/>
            <w:r w:rsidRPr="002E412B">
              <w:rPr>
                <w:rFonts w:ascii="標楷體" w:eastAsia="標楷體" w:hAnsi="標楷體" w:cs="Times New Roman" w:hint="cs"/>
                <w:color w:val="auto"/>
                <w:sz w:val="24"/>
                <w:lang w:eastAsia="zh-TW"/>
              </w:rPr>
              <w:t>不付期款</w:t>
            </w:r>
            <w:proofErr w:type="gramEnd"/>
            <w:r w:rsidRPr="002E412B">
              <w:rPr>
                <w:rFonts w:ascii="標楷體" w:eastAsia="標楷體" w:hAnsi="標楷體" w:cs="Times New Roman" w:hint="cs"/>
                <w:color w:val="auto"/>
                <w:sz w:val="24"/>
                <w:lang w:eastAsia="zh-TW"/>
              </w:rPr>
              <w:t>或遲延利息，經賣方以存證信函或其他書面催告後，自送達之</w:t>
            </w:r>
            <w:proofErr w:type="gramStart"/>
            <w:r w:rsidRPr="002E412B">
              <w:rPr>
                <w:rFonts w:ascii="標楷體" w:eastAsia="標楷體" w:hAnsi="標楷體" w:cs="Times New Roman" w:hint="cs"/>
                <w:color w:val="auto"/>
                <w:sz w:val="24"/>
                <w:lang w:eastAsia="zh-TW"/>
              </w:rPr>
              <w:t>次日起算逾七日</w:t>
            </w:r>
            <w:proofErr w:type="gramEnd"/>
            <w:r w:rsidRPr="002E412B">
              <w:rPr>
                <w:rFonts w:ascii="標楷體" w:eastAsia="標楷體" w:hAnsi="標楷體" w:cs="Times New Roman" w:hint="cs"/>
                <w:color w:val="auto"/>
                <w:sz w:val="24"/>
                <w:lang w:eastAsia="zh-TW"/>
              </w:rPr>
              <w:t>仍未支付者，賣方得解除契約並沒收已付價款充作違約金</w:t>
            </w:r>
          </w:p>
        </w:tc>
      </w:tr>
      <w:tr w:rsidR="002E412B" w:rsidRPr="002E412B" w:rsidTr="00096340">
        <w:tc>
          <w:tcPr>
            <w:tcW w:w="704" w:type="dxa"/>
          </w:tcPr>
          <w:p w:rsidR="005A15B1" w:rsidRPr="002E412B" w:rsidRDefault="008B0ED6" w:rsidP="00506A62">
            <w:pPr>
              <w:jc w:val="center"/>
              <w:rPr>
                <w:rFonts w:ascii="標楷體" w:eastAsia="標楷體" w:hAnsi="標楷體" w:cs="Times New Roman" w:hint="default"/>
                <w:color w:val="auto"/>
                <w:sz w:val="24"/>
                <w:lang w:eastAsia="zh-TW"/>
              </w:rPr>
            </w:pPr>
            <w:r w:rsidRPr="002E412B">
              <w:rPr>
                <w:rFonts w:ascii="標楷體" w:eastAsia="標楷體" w:hAnsi="標楷體" w:cs="Times New Roman"/>
                <w:color w:val="auto"/>
                <w:sz w:val="24"/>
                <w:lang w:eastAsia="zh-TW"/>
              </w:rPr>
              <w:t>其他約定</w:t>
            </w:r>
          </w:p>
        </w:tc>
        <w:tc>
          <w:tcPr>
            <w:tcW w:w="3805" w:type="dxa"/>
          </w:tcPr>
          <w:p w:rsidR="005A15B1" w:rsidRPr="002E412B" w:rsidRDefault="00993E88" w:rsidP="00993E88">
            <w:pPr>
              <w:ind w:left="233" w:hangingChars="97" w:hanging="233"/>
              <w:jc w:val="both"/>
              <w:rPr>
                <w:rFonts w:ascii="標楷體" w:eastAsia="標楷體" w:hAnsi="標楷體" w:cs="Times New Roman" w:hint="default"/>
                <w:color w:val="auto"/>
                <w:sz w:val="24"/>
                <w:lang w:eastAsia="zh-TW"/>
              </w:rPr>
            </w:pPr>
            <w:r w:rsidRPr="002E412B">
              <w:rPr>
                <w:rFonts w:ascii="標楷體" w:eastAsia="標楷體" w:hAnsi="標楷體" w:cs="Times New Roman"/>
                <w:color w:val="auto"/>
                <w:sz w:val="24"/>
                <w:lang w:eastAsia="zh-TW"/>
              </w:rPr>
              <w:t>1.</w:t>
            </w:r>
            <w:r w:rsidR="008B0ED6" w:rsidRPr="002E412B">
              <w:rPr>
                <w:rFonts w:ascii="標楷體" w:eastAsia="標楷體" w:hAnsi="標楷體" w:cs="Times New Roman"/>
                <w:color w:val="auto"/>
                <w:sz w:val="24"/>
                <w:lang w:eastAsia="zh-TW"/>
              </w:rPr>
              <w:t>雙方同意授權地政士得代刻印章，僅用於本約相關手續，不得移作他用。</w:t>
            </w:r>
          </w:p>
          <w:p w:rsidR="008B0ED6" w:rsidRPr="002E412B" w:rsidRDefault="00993E88" w:rsidP="00993E88">
            <w:pPr>
              <w:ind w:left="233" w:hangingChars="97" w:hanging="233"/>
              <w:jc w:val="both"/>
              <w:rPr>
                <w:rFonts w:ascii="標楷體" w:eastAsia="標楷體" w:hAnsi="標楷體" w:cs="Times New Roman" w:hint="default"/>
                <w:color w:val="auto"/>
                <w:sz w:val="24"/>
                <w:lang w:eastAsia="zh-TW"/>
              </w:rPr>
            </w:pPr>
            <w:r w:rsidRPr="002E412B">
              <w:rPr>
                <w:rFonts w:ascii="標楷體" w:eastAsia="標楷體" w:hAnsi="標楷體" w:cs="Times New Roman"/>
                <w:color w:val="auto"/>
                <w:sz w:val="24"/>
                <w:lang w:eastAsia="zh-TW"/>
              </w:rPr>
              <w:t>2.</w:t>
            </w:r>
            <w:r w:rsidR="008B0ED6" w:rsidRPr="002E412B">
              <w:rPr>
                <w:rFonts w:ascii="標楷體" w:eastAsia="標楷體" w:hAnsi="標楷體" w:cs="Times New Roman"/>
                <w:color w:val="auto"/>
                <w:sz w:val="24"/>
                <w:lang w:eastAsia="zh-TW"/>
              </w:rPr>
              <w:t>若本買賣契約衍生任何法律問題，由買賣雙方自行協調處理與</w:t>
            </w:r>
            <w:proofErr w:type="gramStart"/>
            <w:r w:rsidR="008B0ED6" w:rsidRPr="002E412B">
              <w:rPr>
                <w:rFonts w:ascii="標楷體" w:eastAsia="標楷體" w:hAnsi="標楷體" w:cs="Times New Roman"/>
                <w:color w:val="auto"/>
                <w:sz w:val="24"/>
                <w:lang w:eastAsia="zh-TW"/>
              </w:rPr>
              <w:t>地政士無涉</w:t>
            </w:r>
            <w:proofErr w:type="gramEnd"/>
          </w:p>
        </w:tc>
        <w:tc>
          <w:tcPr>
            <w:tcW w:w="731" w:type="dxa"/>
          </w:tcPr>
          <w:p w:rsidR="005A15B1" w:rsidRPr="002E412B" w:rsidRDefault="005A15B1" w:rsidP="00506A62">
            <w:pPr>
              <w:jc w:val="center"/>
              <w:rPr>
                <w:rFonts w:ascii="標楷體" w:eastAsia="標楷體" w:hAnsi="標楷體" w:cs="Times New Roman" w:hint="default"/>
                <w:color w:val="auto"/>
                <w:sz w:val="24"/>
                <w:lang w:eastAsia="zh-TW"/>
              </w:rPr>
            </w:pPr>
          </w:p>
        </w:tc>
        <w:tc>
          <w:tcPr>
            <w:tcW w:w="3827" w:type="dxa"/>
          </w:tcPr>
          <w:p w:rsidR="005A15B1" w:rsidRPr="002E412B" w:rsidRDefault="005A15B1" w:rsidP="00506A62">
            <w:pPr>
              <w:jc w:val="both"/>
              <w:rPr>
                <w:rFonts w:ascii="標楷體" w:eastAsia="標楷體" w:hAnsi="標楷體" w:cs="Times New Roman" w:hint="default"/>
                <w:color w:val="auto"/>
                <w:sz w:val="24"/>
                <w:lang w:eastAsia="zh-TW"/>
              </w:rPr>
            </w:pPr>
          </w:p>
        </w:tc>
      </w:tr>
    </w:tbl>
    <w:p w:rsidR="00EA30DE" w:rsidRPr="002E412B" w:rsidRDefault="00EA30DE">
      <w:pPr>
        <w:rPr>
          <w:rFonts w:ascii="標楷體" w:eastAsia="標楷體" w:hAnsi="標楷體" w:hint="default"/>
          <w:color w:val="auto"/>
          <w:lang w:eastAsia="zh-TW"/>
        </w:rPr>
      </w:pPr>
    </w:p>
    <w:sectPr w:rsidR="00EA30DE" w:rsidRPr="002E412B" w:rsidSect="001E2853">
      <w:footerReference w:type="default" r:id="rId6"/>
      <w:pgSz w:w="11906" w:h="16838" w:code="9"/>
      <w:pgMar w:top="1134" w:right="1418" w:bottom="1134" w:left="1418" w:header="851"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690" w:rsidRDefault="00460690" w:rsidP="00C220EF">
      <w:pPr>
        <w:rPr>
          <w:rFonts w:hint="default"/>
        </w:rPr>
      </w:pPr>
      <w:r>
        <w:separator/>
      </w:r>
    </w:p>
  </w:endnote>
  <w:endnote w:type="continuationSeparator" w:id="0">
    <w:p w:rsidR="00460690" w:rsidRDefault="00460690" w:rsidP="00C220E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545520"/>
      <w:docPartObj>
        <w:docPartGallery w:val="Page Numbers (Bottom of Page)"/>
        <w:docPartUnique/>
      </w:docPartObj>
    </w:sdtPr>
    <w:sdtEndPr/>
    <w:sdtContent>
      <w:p w:rsidR="00C220EF" w:rsidRPr="00C220EF" w:rsidRDefault="00C220EF">
        <w:pPr>
          <w:pStyle w:val="a6"/>
          <w:jc w:val="center"/>
          <w:rPr>
            <w:rFonts w:hint="default"/>
          </w:rPr>
        </w:pPr>
        <w:r w:rsidRPr="00C220EF">
          <w:fldChar w:fldCharType="begin"/>
        </w:r>
        <w:r w:rsidRPr="00C220EF">
          <w:instrText>PAGE   \* MERGEFORMAT</w:instrText>
        </w:r>
        <w:r w:rsidRPr="00C220EF">
          <w:fldChar w:fldCharType="separate"/>
        </w:r>
        <w:r w:rsidR="0079136E" w:rsidRPr="0079136E">
          <w:rPr>
            <w:rFonts w:hint="default"/>
            <w:noProof/>
            <w:lang w:val="zh-TW" w:eastAsia="zh-TW"/>
          </w:rPr>
          <w:t>1</w:t>
        </w:r>
        <w:r w:rsidRPr="00C220EF">
          <w:fldChar w:fldCharType="end"/>
        </w:r>
      </w:p>
    </w:sdtContent>
  </w:sdt>
  <w:p w:rsidR="00C220EF" w:rsidRPr="00C220EF" w:rsidRDefault="00C220EF">
    <w:pPr>
      <w:pStyle w:val="a6"/>
      <w:rPr>
        <w:rFonts w:ascii="標楷體" w:eastAsia="標楷體" w:hAnsi="標楷體" w:hint="default"/>
        <w:lang w:eastAsia="zh-TW"/>
      </w:rPr>
    </w:pPr>
    <w:r w:rsidRPr="00C220EF">
      <w:rPr>
        <w:rFonts w:ascii="標楷體" w:eastAsia="標楷體" w:hAnsi="標楷體" w:hint="default"/>
      </w:rPr>
      <w:fldChar w:fldCharType="begin"/>
    </w:r>
    <w:r w:rsidRPr="00C220EF">
      <w:rPr>
        <w:rFonts w:ascii="標楷體" w:eastAsia="標楷體" w:hAnsi="標楷體" w:hint="default"/>
        <w:lang w:eastAsia="zh-TW"/>
      </w:rPr>
      <w:instrText xml:space="preserve"> FILENAME \* MERGEFORMAT </w:instrText>
    </w:r>
    <w:r w:rsidRPr="00C220EF">
      <w:rPr>
        <w:rFonts w:ascii="標楷體" w:eastAsia="標楷體" w:hAnsi="標楷體" w:hint="default"/>
      </w:rPr>
      <w:fldChar w:fldCharType="separate"/>
    </w:r>
    <w:r w:rsidR="0056538E">
      <w:rPr>
        <w:rFonts w:ascii="標楷體" w:eastAsia="標楷體" w:hAnsi="標楷體" w:hint="default"/>
        <w:noProof/>
        <w:lang w:eastAsia="zh-TW"/>
      </w:rPr>
      <w:t>附件-詐騙契約條款與範本比較-1070906(2)</w:t>
    </w:r>
    <w:r w:rsidRPr="00C220EF">
      <w:rPr>
        <w:rFonts w:ascii="標楷體" w:eastAsia="標楷體" w:hAnsi="標楷體" w:hint="defaul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690" w:rsidRDefault="00460690" w:rsidP="00C220EF">
      <w:pPr>
        <w:rPr>
          <w:rFonts w:hint="default"/>
        </w:rPr>
      </w:pPr>
      <w:r>
        <w:separator/>
      </w:r>
    </w:p>
  </w:footnote>
  <w:footnote w:type="continuationSeparator" w:id="0">
    <w:p w:rsidR="00460690" w:rsidRDefault="00460690" w:rsidP="00C220EF">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DE"/>
    <w:rsid w:val="00096340"/>
    <w:rsid w:val="000D5769"/>
    <w:rsid w:val="00115D32"/>
    <w:rsid w:val="001D5880"/>
    <w:rsid w:val="001E2853"/>
    <w:rsid w:val="001E7BBC"/>
    <w:rsid w:val="002C0E88"/>
    <w:rsid w:val="002E412B"/>
    <w:rsid w:val="00350D32"/>
    <w:rsid w:val="003C23C3"/>
    <w:rsid w:val="00421660"/>
    <w:rsid w:val="0043378A"/>
    <w:rsid w:val="00460690"/>
    <w:rsid w:val="00542EBF"/>
    <w:rsid w:val="0056538E"/>
    <w:rsid w:val="005A15B1"/>
    <w:rsid w:val="005A71EC"/>
    <w:rsid w:val="005D0FDE"/>
    <w:rsid w:val="00663236"/>
    <w:rsid w:val="006B5031"/>
    <w:rsid w:val="006C67D2"/>
    <w:rsid w:val="00702765"/>
    <w:rsid w:val="00750D7A"/>
    <w:rsid w:val="0079136E"/>
    <w:rsid w:val="007D149A"/>
    <w:rsid w:val="008B0ED6"/>
    <w:rsid w:val="00901522"/>
    <w:rsid w:val="00993E88"/>
    <w:rsid w:val="009A5643"/>
    <w:rsid w:val="009A6D3A"/>
    <w:rsid w:val="009D0670"/>
    <w:rsid w:val="00A5215B"/>
    <w:rsid w:val="00AC43A8"/>
    <w:rsid w:val="00B07813"/>
    <w:rsid w:val="00BE1D5B"/>
    <w:rsid w:val="00C220EF"/>
    <w:rsid w:val="00CE42E0"/>
    <w:rsid w:val="00D25215"/>
    <w:rsid w:val="00DB3A8C"/>
    <w:rsid w:val="00E06E4E"/>
    <w:rsid w:val="00EA30DE"/>
    <w:rsid w:val="00ED3599"/>
    <w:rsid w:val="00F51144"/>
    <w:rsid w:val="00FD05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B1A02-86FB-40FA-A803-5CB7E3D3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A30DE"/>
    <w:pPr>
      <w:widowControl w:val="0"/>
      <w:pBdr>
        <w:top w:val="nil"/>
        <w:left w:val="nil"/>
        <w:bottom w:val="nil"/>
        <w:right w:val="nil"/>
        <w:between w:val="nil"/>
        <w:bar w:val="nil"/>
      </w:pBdr>
    </w:pPr>
    <w:rPr>
      <w:rFonts w:ascii="Arial Unicode MS" w:eastAsia="Times New Roman" w:hAnsi="Arial Unicode MS" w:cs="Arial Unicode MS" w:hint="eastAsia"/>
      <w:color w:val="000000"/>
      <w:szCs w:val="24"/>
      <w:u w:color="000000"/>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0DE"/>
    <w:pPr>
      <w:pBdr>
        <w:top w:val="nil"/>
        <w:left w:val="nil"/>
        <w:bottom w:val="nil"/>
        <w:right w:val="nil"/>
        <w:between w:val="nil"/>
        <w:bar w:val="nil"/>
      </w:pBdr>
    </w:pPr>
    <w:rPr>
      <w:rFonts w:ascii="Times New Roman" w:hAnsi="Times New Roman" w:cs="Times New Roman"/>
      <w:kern w:val="0"/>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20EF"/>
    <w:pPr>
      <w:tabs>
        <w:tab w:val="center" w:pos="4153"/>
        <w:tab w:val="right" w:pos="8306"/>
      </w:tabs>
      <w:snapToGrid w:val="0"/>
    </w:pPr>
    <w:rPr>
      <w:sz w:val="20"/>
      <w:szCs w:val="20"/>
    </w:rPr>
  </w:style>
  <w:style w:type="character" w:customStyle="1" w:styleId="a5">
    <w:name w:val="頁首 字元"/>
    <w:basedOn w:val="a0"/>
    <w:link w:val="a4"/>
    <w:uiPriority w:val="99"/>
    <w:rsid w:val="00C220EF"/>
    <w:rPr>
      <w:rFonts w:ascii="Arial Unicode MS" w:eastAsia="Times New Roman" w:hAnsi="Arial Unicode MS" w:cs="Arial Unicode MS"/>
      <w:color w:val="000000"/>
      <w:sz w:val="20"/>
      <w:szCs w:val="20"/>
      <w:u w:color="000000"/>
      <w:bdr w:val="nil"/>
      <w:lang w:eastAsia="en-US"/>
    </w:rPr>
  </w:style>
  <w:style w:type="paragraph" w:styleId="a6">
    <w:name w:val="footer"/>
    <w:basedOn w:val="a"/>
    <w:link w:val="a7"/>
    <w:uiPriority w:val="99"/>
    <w:unhideWhenUsed/>
    <w:rsid w:val="00C220EF"/>
    <w:pPr>
      <w:tabs>
        <w:tab w:val="center" w:pos="4153"/>
        <w:tab w:val="right" w:pos="8306"/>
      </w:tabs>
      <w:snapToGrid w:val="0"/>
    </w:pPr>
    <w:rPr>
      <w:sz w:val="20"/>
      <w:szCs w:val="20"/>
    </w:rPr>
  </w:style>
  <w:style w:type="character" w:customStyle="1" w:styleId="a7">
    <w:name w:val="頁尾 字元"/>
    <w:basedOn w:val="a0"/>
    <w:link w:val="a6"/>
    <w:uiPriority w:val="99"/>
    <w:rsid w:val="00C220EF"/>
    <w:rPr>
      <w:rFonts w:ascii="Arial Unicode MS" w:eastAsia="Times New Roman" w:hAnsi="Arial Unicode MS" w:cs="Arial Unicode MS"/>
      <w:color w:val="000000"/>
      <w:sz w:val="20"/>
      <w:szCs w:val="20"/>
      <w:u w:color="000000"/>
      <w:bdr w:val="nil"/>
      <w:lang w:eastAsia="en-US"/>
    </w:rPr>
  </w:style>
  <w:style w:type="paragraph" w:styleId="a8">
    <w:name w:val="Balloon Text"/>
    <w:basedOn w:val="a"/>
    <w:link w:val="a9"/>
    <w:uiPriority w:val="99"/>
    <w:semiHidden/>
    <w:unhideWhenUsed/>
    <w:rsid w:val="00E06E4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06E4E"/>
    <w:rPr>
      <w:rFonts w:asciiTheme="majorHAnsi" w:eastAsiaTheme="majorEastAsia" w:hAnsiTheme="majorHAnsi" w:cstheme="majorBidi"/>
      <w:color w:val="000000"/>
      <w:sz w:val="18"/>
      <w:szCs w:val="18"/>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蘇貴香</dc:creator>
  <cp:keywords/>
  <dc:description/>
  <cp:lastModifiedBy>黃國勇</cp:lastModifiedBy>
  <cp:revision>2</cp:revision>
  <cp:lastPrinted>2018-09-06T07:50:00Z</cp:lastPrinted>
  <dcterms:created xsi:type="dcterms:W3CDTF">2018-09-06T10:56:00Z</dcterms:created>
  <dcterms:modified xsi:type="dcterms:W3CDTF">2018-09-06T10:56:00Z</dcterms:modified>
</cp:coreProperties>
</file>