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8C" w:rsidRDefault="008509BA" w:rsidP="008509BA">
      <w:pPr>
        <w:jc w:val="center"/>
        <w:rPr>
          <w:rFonts w:ascii="標楷體" w:eastAsia="標楷體" w:hAnsi="標楷體"/>
          <w:color w:val="000000"/>
          <w:sz w:val="32"/>
          <w:szCs w:val="40"/>
        </w:rPr>
      </w:pPr>
      <w:r w:rsidRPr="008509BA">
        <w:rPr>
          <w:rFonts w:ascii="標楷體" w:eastAsia="標楷體" w:hAnsi="標楷體" w:hint="eastAsia"/>
          <w:color w:val="000000"/>
          <w:sz w:val="32"/>
          <w:szCs w:val="40"/>
        </w:rPr>
        <w:t>外來人口</w:t>
      </w:r>
      <w:r w:rsidRPr="008509BA">
        <w:rPr>
          <w:rFonts w:ascii="標楷體" w:eastAsia="標楷體" w:hAnsi="標楷體" w:hint="eastAsia"/>
          <w:sz w:val="32"/>
          <w:szCs w:val="40"/>
        </w:rPr>
        <w:t>申請自</w:t>
      </w:r>
      <w:r w:rsidRPr="008509BA">
        <w:rPr>
          <w:rFonts w:ascii="標楷體" w:eastAsia="標楷體" w:hAnsi="標楷體" w:hint="eastAsia"/>
          <w:color w:val="000000"/>
          <w:sz w:val="32"/>
          <w:szCs w:val="40"/>
        </w:rPr>
        <w:t>動查驗通關系統收費標準草案</w:t>
      </w:r>
      <w:r>
        <w:rPr>
          <w:rFonts w:ascii="標楷體" w:eastAsia="標楷體" w:hAnsi="標楷體" w:hint="eastAsia"/>
          <w:color w:val="000000"/>
          <w:sz w:val="32"/>
          <w:szCs w:val="40"/>
        </w:rPr>
        <w:t>預告期間</w:t>
      </w:r>
    </w:p>
    <w:p w:rsidR="008509BA" w:rsidRPr="008509BA" w:rsidRDefault="008509BA" w:rsidP="008509BA">
      <w:pPr>
        <w:jc w:val="center"/>
        <w:rPr>
          <w:sz w:val="20"/>
        </w:rPr>
      </w:pPr>
      <w:r>
        <w:rPr>
          <w:rFonts w:ascii="標楷體" w:eastAsia="標楷體" w:hAnsi="標楷體" w:hint="eastAsia"/>
          <w:color w:val="000000"/>
          <w:sz w:val="32"/>
          <w:szCs w:val="40"/>
        </w:rPr>
        <w:t>人民意見處理表</w:t>
      </w:r>
    </w:p>
    <w:tbl>
      <w:tblPr>
        <w:tblStyle w:val="a7"/>
        <w:tblW w:w="0" w:type="auto"/>
        <w:tblLook w:val="04A0" w:firstRow="1" w:lastRow="0" w:firstColumn="1" w:lastColumn="0" w:noHBand="0" w:noVBand="1"/>
      </w:tblPr>
      <w:tblGrid>
        <w:gridCol w:w="2765"/>
        <w:gridCol w:w="2765"/>
        <w:gridCol w:w="2766"/>
      </w:tblGrid>
      <w:tr w:rsidR="0026141B" w:rsidRPr="008509BA" w:rsidTr="001C248C">
        <w:trPr>
          <w:tblHeader/>
        </w:trPr>
        <w:tc>
          <w:tcPr>
            <w:tcW w:w="2765" w:type="dxa"/>
          </w:tcPr>
          <w:p w:rsidR="0026141B" w:rsidRPr="008509BA" w:rsidRDefault="008509BA">
            <w:pPr>
              <w:rPr>
                <w:rFonts w:ascii="標楷體" w:eastAsia="標楷體" w:hAnsi="標楷體"/>
              </w:rPr>
            </w:pPr>
            <w:r w:rsidRPr="008509BA">
              <w:rPr>
                <w:rFonts w:ascii="標楷體" w:eastAsia="標楷體" w:hAnsi="標楷體" w:hint="eastAsia"/>
              </w:rPr>
              <w:t>人民意見要旨</w:t>
            </w:r>
          </w:p>
        </w:tc>
        <w:tc>
          <w:tcPr>
            <w:tcW w:w="2765" w:type="dxa"/>
          </w:tcPr>
          <w:p w:rsidR="0026141B" w:rsidRPr="008509BA" w:rsidRDefault="008509BA">
            <w:pPr>
              <w:rPr>
                <w:rFonts w:ascii="標楷體" w:eastAsia="標楷體" w:hAnsi="標楷體"/>
              </w:rPr>
            </w:pPr>
            <w:r w:rsidRPr="008509BA">
              <w:rPr>
                <w:rFonts w:ascii="標楷體" w:eastAsia="標楷體" w:hAnsi="標楷體" w:hint="eastAsia"/>
              </w:rPr>
              <w:t>本部斟酌結果</w:t>
            </w:r>
          </w:p>
        </w:tc>
        <w:tc>
          <w:tcPr>
            <w:tcW w:w="2766" w:type="dxa"/>
          </w:tcPr>
          <w:p w:rsidR="0026141B" w:rsidRPr="008509BA" w:rsidRDefault="008509BA">
            <w:pPr>
              <w:rPr>
                <w:rFonts w:ascii="標楷體" w:eastAsia="標楷體" w:hAnsi="標楷體"/>
              </w:rPr>
            </w:pPr>
            <w:r w:rsidRPr="008509BA">
              <w:rPr>
                <w:rFonts w:ascii="標楷體" w:eastAsia="標楷體" w:hAnsi="標楷體" w:hint="eastAsia"/>
              </w:rPr>
              <w:t>理由</w:t>
            </w:r>
          </w:p>
        </w:tc>
      </w:tr>
      <w:tr w:rsidR="0026141B" w:rsidRPr="008509BA" w:rsidTr="0026141B">
        <w:tc>
          <w:tcPr>
            <w:tcW w:w="2765" w:type="dxa"/>
          </w:tcPr>
          <w:p w:rsidR="0026141B" w:rsidRPr="008509BA" w:rsidRDefault="0026141B">
            <w:pPr>
              <w:rPr>
                <w:rFonts w:ascii="標楷體" w:eastAsia="標楷體" w:hAnsi="標楷體"/>
              </w:rPr>
            </w:pPr>
            <w:bookmarkStart w:id="0" w:name="_GoBack"/>
            <w:bookmarkEnd w:id="0"/>
            <w:r w:rsidRPr="008509BA">
              <w:rPr>
                <w:rFonts w:ascii="標楷體" w:eastAsia="標楷體" w:hAnsi="標楷體"/>
              </w:rPr>
              <w:t>Rita Chang</w:t>
            </w:r>
            <w:r w:rsidRPr="008509BA">
              <w:rPr>
                <w:rFonts w:ascii="標楷體" w:eastAsia="標楷體" w:hAnsi="標楷體" w:hint="eastAsia"/>
              </w:rPr>
              <w:t>:</w:t>
            </w:r>
            <w:r w:rsidRPr="008509BA">
              <w:rPr>
                <w:rFonts w:ascii="標楷體" w:eastAsia="標楷體" w:hAnsi="標楷體"/>
              </w:rPr>
              <w:t xml:space="preserve"> wow, why waste time on this, how about finishing Terminal 3 first.</w:t>
            </w:r>
          </w:p>
        </w:tc>
        <w:tc>
          <w:tcPr>
            <w:tcW w:w="2765" w:type="dxa"/>
          </w:tcPr>
          <w:p w:rsidR="001C248C" w:rsidRPr="001C248C" w:rsidRDefault="0047795F" w:rsidP="00B75604">
            <w:pPr>
              <w:jc w:val="both"/>
              <w:rPr>
                <w:rFonts w:ascii="標楷體" w:eastAsia="標楷體" w:hAnsi="標楷體"/>
              </w:rPr>
            </w:pPr>
            <w:r>
              <w:rPr>
                <w:rFonts w:ascii="標楷體" w:eastAsia="標楷體" w:hAnsi="標楷體" w:hint="eastAsia"/>
              </w:rPr>
              <w:t>民眾所提意見係因誤解收費標準(草案)之收費對象</w:t>
            </w:r>
            <w:r w:rsidR="00B75604">
              <w:rPr>
                <w:rFonts w:ascii="標楷體" w:eastAsia="標楷體" w:hAnsi="標楷體" w:hint="eastAsia"/>
              </w:rPr>
              <w:t>為</w:t>
            </w:r>
            <w:r w:rsidR="00465CE9">
              <w:rPr>
                <w:rFonts w:ascii="標楷體" w:eastAsia="標楷體" w:hAnsi="標楷體" w:hint="eastAsia"/>
              </w:rPr>
              <w:t>所有外來人口申請使用</w:t>
            </w:r>
            <w:r w:rsidR="00465CE9" w:rsidRPr="00465CE9">
              <w:rPr>
                <w:rFonts w:ascii="標楷體" w:eastAsia="標楷體" w:hAnsi="標楷體" w:hint="eastAsia"/>
              </w:rPr>
              <w:t>自動查驗通關系統</w:t>
            </w:r>
            <w:r w:rsidR="00B75604">
              <w:rPr>
                <w:rFonts w:ascii="標楷體" w:eastAsia="標楷體" w:hAnsi="標楷體" w:hint="eastAsia"/>
              </w:rPr>
              <w:t>均</w:t>
            </w:r>
            <w:r>
              <w:rPr>
                <w:rFonts w:ascii="標楷體" w:eastAsia="標楷體" w:hAnsi="標楷體" w:hint="eastAsia"/>
              </w:rPr>
              <w:t>須</w:t>
            </w:r>
            <w:r w:rsidR="00B75604">
              <w:rPr>
                <w:rFonts w:ascii="標楷體" w:eastAsia="標楷體" w:hAnsi="標楷體" w:hint="eastAsia"/>
              </w:rPr>
              <w:t>收費</w:t>
            </w:r>
            <w:r w:rsidR="00950F53">
              <w:rPr>
                <w:rFonts w:ascii="標楷體" w:eastAsia="標楷體" w:hAnsi="標楷體" w:hint="eastAsia"/>
              </w:rPr>
              <w:t>。為明確說明收費對象不包含現行可免費使用之在臺居留外來人口，故將收費標準(草案)修正為</w:t>
            </w:r>
            <w:r w:rsidR="00B75604" w:rsidRPr="00B75604">
              <w:rPr>
                <w:rFonts w:ascii="標楷體" w:eastAsia="標楷體" w:hAnsi="標楷體" w:hint="eastAsia"/>
              </w:rPr>
              <w:t>「</w:t>
            </w:r>
            <w:r w:rsidR="00950F53">
              <w:rPr>
                <w:rFonts w:ascii="標楷體" w:eastAsia="標楷體" w:hAnsi="標楷體" w:hint="eastAsia"/>
                <w:u w:val="single"/>
              </w:rPr>
              <w:t>來</w:t>
            </w:r>
            <w:r w:rsidR="00B75604" w:rsidRPr="00B75604">
              <w:rPr>
                <w:rFonts w:ascii="標楷體" w:eastAsia="標楷體" w:hAnsi="標楷體" w:hint="eastAsia"/>
                <w:u w:val="single"/>
              </w:rPr>
              <w:t>臺停留之</w:t>
            </w:r>
            <w:r w:rsidR="00B75604" w:rsidRPr="00B75604">
              <w:rPr>
                <w:rFonts w:ascii="標楷體" w:eastAsia="標楷體" w:hAnsi="標楷體" w:hint="eastAsia"/>
              </w:rPr>
              <w:t>外來人口依條約或協定申請入出國自動查驗通關系統，每件每五年效期新臺幣三千元。」</w:t>
            </w:r>
          </w:p>
          <w:p w:rsidR="0026141B" w:rsidRPr="008509BA" w:rsidRDefault="0026141B" w:rsidP="001C248C">
            <w:pPr>
              <w:rPr>
                <w:rFonts w:ascii="標楷體" w:eastAsia="標楷體" w:hAnsi="標楷體"/>
              </w:rPr>
            </w:pPr>
          </w:p>
        </w:tc>
        <w:tc>
          <w:tcPr>
            <w:tcW w:w="2766" w:type="dxa"/>
          </w:tcPr>
          <w:p w:rsidR="00465CE9" w:rsidRPr="001C248C" w:rsidRDefault="00465CE9" w:rsidP="00465CE9">
            <w:pPr>
              <w:rPr>
                <w:rFonts w:ascii="標楷體" w:eastAsia="標楷體" w:hAnsi="標楷體" w:hint="eastAsia"/>
              </w:rPr>
            </w:pPr>
            <w:r w:rsidRPr="001C248C">
              <w:rPr>
                <w:rFonts w:ascii="標楷體" w:eastAsia="標楷體" w:hAnsi="標楷體" w:hint="eastAsia"/>
              </w:rPr>
              <w:t>移民署自動查驗通關系統(E-gate)，係提供國人及在臺具居留資格之外來人口入國及出國通關使用，現行及未來均採不收費政策，其權益不因「外來人口申請自動查驗通關系統收費標準草案」而受影響。該收費標準草案係適用來臺停留外籍旅客，未具在臺居留身分。來臺申辦我國E-Gate，每件申請案收費新臺幣3,000元(五年效期)。</w:t>
            </w:r>
          </w:p>
          <w:p w:rsidR="0026141B" w:rsidRPr="008509BA" w:rsidRDefault="00465CE9">
            <w:pPr>
              <w:rPr>
                <w:rFonts w:ascii="標楷體" w:eastAsia="標楷體" w:hAnsi="標楷體"/>
              </w:rPr>
            </w:pPr>
            <w:r w:rsidRPr="001C248C">
              <w:rPr>
                <w:rFonts w:ascii="標楷體" w:eastAsia="標楷體" w:hAnsi="標楷體"/>
              </w:rPr>
              <w:t>The E-Gate allows Taiwan citizens and foreign residents to exit and enter Taiwan. This service is free and will remain so in the future. The fee-charging Standards is only applicable to foreign visitosr who are not foreign residents in Taiwan. Each application charged 3,000NT dollars for 5 years.</w:t>
            </w:r>
          </w:p>
        </w:tc>
      </w:tr>
      <w:tr w:rsidR="0026141B" w:rsidRPr="008509BA" w:rsidTr="0026141B">
        <w:tc>
          <w:tcPr>
            <w:tcW w:w="2765" w:type="dxa"/>
          </w:tcPr>
          <w:p w:rsidR="0026141B" w:rsidRPr="008509BA" w:rsidRDefault="0026141B">
            <w:pPr>
              <w:rPr>
                <w:rFonts w:ascii="標楷體" w:eastAsia="標楷體" w:hAnsi="標楷體"/>
              </w:rPr>
            </w:pPr>
            <w:r w:rsidRPr="008509BA">
              <w:rPr>
                <w:rFonts w:ascii="標楷體" w:eastAsia="標楷體" w:hAnsi="標楷體"/>
              </w:rPr>
              <w:t xml:space="preserve">Elias Ek: Please re-consider charging </w:t>
            </w:r>
            <w:r w:rsidRPr="008509BA">
              <w:rPr>
                <w:rFonts w:ascii="標楷體" w:eastAsia="標楷體" w:hAnsi="標楷體"/>
              </w:rPr>
              <w:lastRenderedPageBreak/>
              <w:t>long term permanent legal “foreign” residents for this service. I have lived here for 18 years and have had my APRC since 2009. I think it would be no more than fair to group me with Taiwanese citizens in this and practically every other issue except for voting. I pay Taiwanese taxes for myself and my companies just like any resident – foreign or local. Thank you!</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26141B" w:rsidRPr="008509BA" w:rsidTr="0026141B">
        <w:tc>
          <w:tcPr>
            <w:tcW w:w="2765" w:type="dxa"/>
          </w:tcPr>
          <w:p w:rsidR="0026141B" w:rsidRPr="008509BA" w:rsidRDefault="0026141B" w:rsidP="0026141B">
            <w:pPr>
              <w:rPr>
                <w:rFonts w:ascii="標楷體" w:eastAsia="標楷體" w:hAnsi="標楷體"/>
              </w:rPr>
            </w:pPr>
            <w:r w:rsidRPr="008509BA">
              <w:rPr>
                <w:rFonts w:ascii="標楷體" w:eastAsia="標楷體" w:hAnsi="標楷體" w:hint="eastAsia"/>
              </w:rPr>
              <w:t>Lianna Nicole: 所以我要跟著我台灣老公和我台灣女兒一起走自動關需要先付三千塊? 這個就是為了讓我們的家庭更辛苦了嗎 帶小孩去國外還不夠累、貴嗎 你們沒想到也會影響到台灣人</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26141B" w:rsidRPr="008509BA" w:rsidTr="0026141B">
        <w:tc>
          <w:tcPr>
            <w:tcW w:w="2765" w:type="dxa"/>
          </w:tcPr>
          <w:p w:rsidR="0026141B" w:rsidRPr="008509BA" w:rsidRDefault="0026141B">
            <w:pPr>
              <w:rPr>
                <w:rFonts w:ascii="標楷體" w:eastAsia="標楷體" w:hAnsi="標楷體"/>
              </w:rPr>
            </w:pPr>
            <w:r w:rsidRPr="008509BA">
              <w:rPr>
                <w:rFonts w:ascii="標楷體" w:eastAsia="標楷體" w:hAnsi="標楷體" w:hint="eastAsia"/>
              </w:rPr>
              <w:t xml:space="preserve">Kalevi Ko: Charging foreign residents, who live and work and pay taxes in Taiwan, additional fees that citizens are not required to pay for the exact same </w:t>
            </w:r>
            <w:r w:rsidRPr="008509BA">
              <w:rPr>
                <w:rFonts w:ascii="標楷體" w:eastAsia="標楷體" w:hAnsi="標楷體" w:hint="eastAsia"/>
              </w:rPr>
              <w:lastRenderedPageBreak/>
              <w:t xml:space="preserve">service is a truly bad idea both in principle and in </w:t>
            </w:r>
            <w:r w:rsidRPr="008509BA">
              <w:rPr>
                <w:rFonts w:ascii="標楷體" w:eastAsia="標楷體" w:hAnsi="標楷體"/>
              </w:rPr>
              <w:t>practise.</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26141B" w:rsidRPr="008509BA" w:rsidTr="0026141B">
        <w:tc>
          <w:tcPr>
            <w:tcW w:w="2765" w:type="dxa"/>
          </w:tcPr>
          <w:p w:rsidR="0026141B" w:rsidRPr="008509BA" w:rsidRDefault="0026141B" w:rsidP="0026141B">
            <w:pPr>
              <w:rPr>
                <w:rFonts w:ascii="標楷體" w:eastAsia="標楷體" w:hAnsi="標楷體"/>
              </w:rPr>
            </w:pPr>
            <w:r w:rsidRPr="008509BA">
              <w:rPr>
                <w:rFonts w:ascii="標楷體" w:eastAsia="標楷體" w:hAnsi="標楷體"/>
              </w:rPr>
              <w:t xml:space="preserve">Jason Lee: </w:t>
            </w:r>
            <w:r w:rsidRPr="008509BA">
              <w:rPr>
                <w:rFonts w:ascii="標楷體" w:eastAsia="標楷體" w:hAnsi="標楷體" w:hint="eastAsia"/>
              </w:rPr>
              <w:t>台灣想成為更國際化的國家，就不要為小錢處處為在台打拼的外籍人士設更多障礙。</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26141B" w:rsidRPr="008509BA" w:rsidTr="0026141B">
        <w:tc>
          <w:tcPr>
            <w:tcW w:w="2765" w:type="dxa"/>
          </w:tcPr>
          <w:p w:rsidR="0026141B" w:rsidRPr="008509BA" w:rsidRDefault="00EE2AD1">
            <w:pPr>
              <w:rPr>
                <w:rFonts w:ascii="標楷體" w:eastAsia="標楷體" w:hAnsi="標楷體"/>
              </w:rPr>
            </w:pPr>
            <w:r w:rsidRPr="008509BA">
              <w:rPr>
                <w:rFonts w:ascii="標楷體" w:eastAsia="標楷體" w:hAnsi="標楷體" w:hint="eastAsia"/>
              </w:rPr>
              <w:t>K</w:t>
            </w:r>
            <w:r w:rsidRPr="008509BA">
              <w:rPr>
                <w:rFonts w:ascii="標楷體" w:eastAsia="標楷體" w:hAnsi="標楷體"/>
              </w:rPr>
              <w:t>aren C Chien: Please re-considering the policy? It blocks Taiwan from g excellent foreigners which stayed in Taiwan and it also shows Taiwan government didn’t respect them also. I can’t understand how much you could are benefit from, but I think you ruin lots of foreigners which stayed in Taiwan &amp; love Taiwan more than those Taiwanese stayed in other countries…</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26141B" w:rsidRPr="008509BA" w:rsidTr="0026141B">
        <w:tc>
          <w:tcPr>
            <w:tcW w:w="2765" w:type="dxa"/>
          </w:tcPr>
          <w:p w:rsidR="0026141B" w:rsidRPr="008509BA" w:rsidRDefault="00946E51">
            <w:pPr>
              <w:rPr>
                <w:rFonts w:ascii="標楷體" w:eastAsia="標楷體" w:hAnsi="標楷體"/>
              </w:rPr>
            </w:pPr>
            <w:r w:rsidRPr="008509BA">
              <w:rPr>
                <w:rFonts w:ascii="標楷體" w:eastAsia="標楷體" w:hAnsi="標楷體" w:hint="eastAsia"/>
              </w:rPr>
              <w:t>Arthur Kater</w:t>
            </w:r>
            <w:r w:rsidRPr="008509BA">
              <w:rPr>
                <w:rFonts w:ascii="標楷體" w:eastAsia="標楷體" w:hAnsi="標楷體"/>
              </w:rPr>
              <w:t>:</w:t>
            </w:r>
            <w:r w:rsidRPr="008509BA">
              <w:rPr>
                <w:rFonts w:ascii="標楷體" w:eastAsia="標楷體" w:hAnsi="標楷體" w:hint="eastAsia"/>
              </w:rPr>
              <w:t xml:space="preserve"> One </w:t>
            </w:r>
            <w:r w:rsidRPr="008509BA">
              <w:rPr>
                <w:rFonts w:ascii="標楷體" w:eastAsia="標楷體" w:hAnsi="標楷體"/>
              </w:rPr>
              <w:t xml:space="preserve">side of government tries to attract more foreign entrepeneurs and skilled people while the other side of government introduces </w:t>
            </w:r>
            <w:r w:rsidRPr="008509BA">
              <w:rPr>
                <w:rFonts w:ascii="標楷體" w:eastAsia="標楷體" w:hAnsi="標楷體"/>
              </w:rPr>
              <w:lastRenderedPageBreak/>
              <w:t>discriminating rules that with the opposite effect.</w:t>
            </w:r>
          </w:p>
          <w:p w:rsidR="00946E51" w:rsidRPr="008509BA" w:rsidRDefault="00946E51">
            <w:pPr>
              <w:rPr>
                <w:rFonts w:ascii="標楷體" w:eastAsia="標楷體" w:hAnsi="標楷體"/>
              </w:rPr>
            </w:pPr>
          </w:p>
          <w:p w:rsidR="00946E51" w:rsidRPr="008509BA" w:rsidRDefault="00946E51">
            <w:pPr>
              <w:rPr>
                <w:rFonts w:ascii="標楷體" w:eastAsia="標楷體" w:hAnsi="標楷體"/>
              </w:rPr>
            </w:pPr>
            <w:r w:rsidRPr="008509BA">
              <w:rPr>
                <w:rFonts w:ascii="標楷體" w:eastAsia="標楷體" w:hAnsi="標楷體"/>
              </w:rPr>
              <w:t>For over 19 years I have paid my taxes in Taiwan. A few more of this kind of discriminating rules and I’ll seriously consider to leave Taiwan (including my company).</w:t>
            </w:r>
          </w:p>
        </w:tc>
        <w:tc>
          <w:tcPr>
            <w:tcW w:w="2765" w:type="dxa"/>
          </w:tcPr>
          <w:p w:rsidR="0026141B" w:rsidRPr="008509BA" w:rsidRDefault="0026141B">
            <w:pPr>
              <w:rPr>
                <w:rFonts w:ascii="標楷體" w:eastAsia="標楷體" w:hAnsi="標楷體"/>
              </w:rPr>
            </w:pPr>
          </w:p>
        </w:tc>
        <w:tc>
          <w:tcPr>
            <w:tcW w:w="2766" w:type="dxa"/>
          </w:tcPr>
          <w:p w:rsidR="0026141B" w:rsidRPr="008509BA" w:rsidRDefault="0026141B">
            <w:pPr>
              <w:rPr>
                <w:rFonts w:ascii="標楷體" w:eastAsia="標楷體" w:hAnsi="標楷體"/>
              </w:rPr>
            </w:pPr>
          </w:p>
        </w:tc>
      </w:tr>
      <w:tr w:rsidR="00946E51" w:rsidRPr="008509BA" w:rsidTr="0026141B">
        <w:tc>
          <w:tcPr>
            <w:tcW w:w="2765" w:type="dxa"/>
          </w:tcPr>
          <w:p w:rsidR="00946E51" w:rsidRPr="008509BA" w:rsidRDefault="00946E51">
            <w:pPr>
              <w:rPr>
                <w:rFonts w:ascii="標楷體" w:eastAsia="標楷體" w:hAnsi="標楷體"/>
              </w:rPr>
            </w:pPr>
            <w:r w:rsidRPr="008509BA">
              <w:rPr>
                <w:rFonts w:ascii="標楷體" w:eastAsia="標楷體" w:hAnsi="標楷體" w:hint="eastAsia"/>
              </w:rPr>
              <w:t xml:space="preserve">Fionn </w:t>
            </w:r>
            <w:r w:rsidRPr="008509BA">
              <w:rPr>
                <w:rFonts w:ascii="標楷體" w:eastAsia="標楷體" w:hAnsi="標楷體"/>
              </w:rPr>
              <w:t>Quinlan: You need to consider the many foreigners who are long term residents of Taiwan, who pay taxes here, run businesses, invest, have families here. Websre not</w:t>
            </w:r>
            <w:r w:rsidR="000140E4" w:rsidRPr="008509BA">
              <w:rPr>
                <w:rFonts w:ascii="標楷體" w:eastAsia="標楷體" w:hAnsi="標楷體"/>
              </w:rPr>
              <w:t xml:space="preserve"> tourists to be charged extra for everything!</w:t>
            </w:r>
          </w:p>
        </w:tc>
        <w:tc>
          <w:tcPr>
            <w:tcW w:w="2765" w:type="dxa"/>
          </w:tcPr>
          <w:p w:rsidR="00946E51" w:rsidRPr="008509BA" w:rsidRDefault="00946E51">
            <w:pPr>
              <w:rPr>
                <w:rFonts w:ascii="標楷體" w:eastAsia="標楷體" w:hAnsi="標楷體"/>
              </w:rPr>
            </w:pPr>
          </w:p>
        </w:tc>
        <w:tc>
          <w:tcPr>
            <w:tcW w:w="2766" w:type="dxa"/>
          </w:tcPr>
          <w:p w:rsidR="00946E51" w:rsidRPr="008509BA" w:rsidRDefault="00946E51">
            <w:pPr>
              <w:rPr>
                <w:rFonts w:ascii="標楷體" w:eastAsia="標楷體" w:hAnsi="標楷體"/>
              </w:rPr>
            </w:pPr>
          </w:p>
        </w:tc>
      </w:tr>
      <w:tr w:rsidR="00946E51" w:rsidRPr="008509BA" w:rsidTr="0026141B">
        <w:tc>
          <w:tcPr>
            <w:tcW w:w="2765" w:type="dxa"/>
          </w:tcPr>
          <w:p w:rsidR="00946E51" w:rsidRPr="008509BA" w:rsidRDefault="000140E4">
            <w:pPr>
              <w:rPr>
                <w:rFonts w:ascii="標楷體" w:eastAsia="標楷體" w:hAnsi="標楷體"/>
              </w:rPr>
            </w:pPr>
            <w:r w:rsidRPr="008509BA">
              <w:rPr>
                <w:rFonts w:ascii="標楷體" w:eastAsia="標楷體" w:hAnsi="標楷體" w:hint="eastAsia"/>
              </w:rPr>
              <w:t>Sean M. King: 台灣政府到底在想什麼?以後外國人要用機場的自動查驗通關系統(e-gate)要付費，但台灣人不用?誇張!一定要賺這小錢來欺負來臺灣定住的外國人嗎?難道我們不是跟一般台灣人一樣繳稅嗎?為什麼有雙重標值準呢?</w:t>
            </w:r>
          </w:p>
          <w:p w:rsidR="000140E4" w:rsidRPr="008509BA" w:rsidRDefault="000140E4">
            <w:pPr>
              <w:rPr>
                <w:rFonts w:ascii="標楷體" w:eastAsia="標楷體" w:hAnsi="標楷體"/>
              </w:rPr>
            </w:pPr>
            <w:r w:rsidRPr="008509BA">
              <w:rPr>
                <w:rFonts w:ascii="標楷體" w:eastAsia="標楷體" w:hAnsi="標楷體" w:hint="eastAsia"/>
              </w:rPr>
              <w:t>台灣不是一直說要吸引外國投資人嗎?結果，外</w:t>
            </w:r>
            <w:r w:rsidRPr="008509BA">
              <w:rPr>
                <w:rFonts w:ascii="標楷體" w:eastAsia="標楷體" w:hAnsi="標楷體" w:hint="eastAsia"/>
              </w:rPr>
              <w:lastRenderedPageBreak/>
              <w:t>國人來臺灣機場的時候，第一個影像就是台灣政府要欺負外國人。這樣不好。</w:t>
            </w:r>
          </w:p>
        </w:tc>
        <w:tc>
          <w:tcPr>
            <w:tcW w:w="2765" w:type="dxa"/>
          </w:tcPr>
          <w:p w:rsidR="00946E51" w:rsidRPr="008509BA" w:rsidRDefault="00946E51">
            <w:pPr>
              <w:rPr>
                <w:rFonts w:ascii="標楷體" w:eastAsia="標楷體" w:hAnsi="標楷體"/>
              </w:rPr>
            </w:pPr>
          </w:p>
        </w:tc>
        <w:tc>
          <w:tcPr>
            <w:tcW w:w="2766" w:type="dxa"/>
          </w:tcPr>
          <w:p w:rsidR="00946E51" w:rsidRPr="008509BA" w:rsidRDefault="00946E51">
            <w:pPr>
              <w:rPr>
                <w:rFonts w:ascii="標楷體" w:eastAsia="標楷體" w:hAnsi="標楷體"/>
              </w:rPr>
            </w:pPr>
          </w:p>
        </w:tc>
      </w:tr>
      <w:tr w:rsidR="00946E51" w:rsidRPr="008509BA" w:rsidTr="0026141B">
        <w:tc>
          <w:tcPr>
            <w:tcW w:w="2765" w:type="dxa"/>
          </w:tcPr>
          <w:p w:rsidR="00946E51" w:rsidRPr="008509BA" w:rsidRDefault="000140E4">
            <w:pPr>
              <w:rPr>
                <w:rFonts w:ascii="標楷體" w:eastAsia="標楷體" w:hAnsi="標楷體"/>
              </w:rPr>
            </w:pPr>
            <w:r w:rsidRPr="008509BA">
              <w:rPr>
                <w:rFonts w:ascii="標楷體" w:eastAsia="標楷體" w:hAnsi="標楷體" w:hint="eastAsia"/>
              </w:rPr>
              <w:t>S</w:t>
            </w:r>
            <w:r w:rsidRPr="008509BA">
              <w:rPr>
                <w:rFonts w:ascii="標楷體" w:eastAsia="標楷體" w:hAnsi="標楷體"/>
              </w:rPr>
              <w:t>elcuk Estel: Tsai Ying Wen is this what we celebrated you for? I don’t mind paying 3k NTD, it is the way discriminating your few precious foreigners who connect this island nation to the world that I cannot accept. Has it occurred to you that</w:t>
            </w:r>
            <w:r w:rsidR="00386FB7" w:rsidRPr="008509BA">
              <w:rPr>
                <w:rFonts w:ascii="標楷體" w:eastAsia="標楷體" w:hAnsi="標楷體"/>
              </w:rPr>
              <w:t xml:space="preserve"> maybe if you can have a much more multinational population with more families around world connected to Taiwan and connecting Taiwan to the world, you could have the best deterrence to Chinese aggression and best recognition and support from rest of the world? But oh no, please keep spending time on stupid stuff. How about I pay you 5K NTD now and spare me the next backwards law. </w:t>
            </w:r>
            <w:r w:rsidR="00386FB7" w:rsidRPr="008509BA">
              <w:rPr>
                <w:rFonts w:ascii="標楷體" w:eastAsia="標楷體" w:hAnsi="標楷體" w:hint="eastAsia"/>
              </w:rPr>
              <w:t>拜託。</w:t>
            </w:r>
          </w:p>
        </w:tc>
        <w:tc>
          <w:tcPr>
            <w:tcW w:w="2765" w:type="dxa"/>
          </w:tcPr>
          <w:p w:rsidR="00946E51" w:rsidRPr="008509BA" w:rsidRDefault="00946E51">
            <w:pPr>
              <w:rPr>
                <w:rFonts w:ascii="標楷體" w:eastAsia="標楷體" w:hAnsi="標楷體"/>
              </w:rPr>
            </w:pPr>
          </w:p>
        </w:tc>
        <w:tc>
          <w:tcPr>
            <w:tcW w:w="2766" w:type="dxa"/>
          </w:tcPr>
          <w:p w:rsidR="00946E51" w:rsidRPr="008509BA" w:rsidRDefault="00946E51">
            <w:pPr>
              <w:rPr>
                <w:rFonts w:ascii="標楷體" w:eastAsia="標楷體" w:hAnsi="標楷體"/>
              </w:rPr>
            </w:pPr>
          </w:p>
        </w:tc>
      </w:tr>
      <w:tr w:rsidR="00946E51" w:rsidRPr="008509BA" w:rsidTr="0026141B">
        <w:tc>
          <w:tcPr>
            <w:tcW w:w="2765" w:type="dxa"/>
          </w:tcPr>
          <w:p w:rsidR="00946E51" w:rsidRPr="008509BA" w:rsidRDefault="00386FB7">
            <w:pPr>
              <w:rPr>
                <w:rFonts w:ascii="標楷體" w:eastAsia="標楷體" w:hAnsi="標楷體"/>
              </w:rPr>
            </w:pPr>
            <w:r w:rsidRPr="008509BA">
              <w:rPr>
                <w:rFonts w:ascii="標楷體" w:eastAsia="標楷體" w:hAnsi="標楷體" w:hint="eastAsia"/>
              </w:rPr>
              <w:lastRenderedPageBreak/>
              <w:t>S</w:t>
            </w:r>
            <w:r w:rsidRPr="008509BA">
              <w:rPr>
                <w:rFonts w:ascii="標楷體" w:eastAsia="標楷體" w:hAnsi="標楷體"/>
              </w:rPr>
              <w:t xml:space="preserve">i: </w:t>
            </w:r>
            <w:r w:rsidRPr="008509BA">
              <w:rPr>
                <w:rFonts w:ascii="標楷體" w:eastAsia="標楷體" w:hAnsi="標楷體" w:hint="eastAsia"/>
              </w:rPr>
              <w:t>辦理工作簽證居留證已經是一筆費用了，單次出入境跟多次出入境又是另一筆費用，現在還要再多加一筆自動通關費嗎？您們需要行政費可以理解，但可以不要把外國人當提款機嗎？</w:t>
            </w:r>
          </w:p>
        </w:tc>
        <w:tc>
          <w:tcPr>
            <w:tcW w:w="2765" w:type="dxa"/>
          </w:tcPr>
          <w:p w:rsidR="00946E51" w:rsidRPr="008509BA" w:rsidRDefault="00946E51">
            <w:pPr>
              <w:rPr>
                <w:rFonts w:ascii="標楷體" w:eastAsia="標楷體" w:hAnsi="標楷體"/>
              </w:rPr>
            </w:pPr>
          </w:p>
        </w:tc>
        <w:tc>
          <w:tcPr>
            <w:tcW w:w="2766" w:type="dxa"/>
          </w:tcPr>
          <w:p w:rsidR="00946E51" w:rsidRPr="008509BA" w:rsidRDefault="00946E51">
            <w:pPr>
              <w:rPr>
                <w:rFonts w:ascii="標楷體" w:eastAsia="標楷體" w:hAnsi="標楷體"/>
              </w:rPr>
            </w:pPr>
          </w:p>
        </w:tc>
      </w:tr>
    </w:tbl>
    <w:p w:rsidR="007768E7" w:rsidRPr="00946E51" w:rsidRDefault="007768E7"/>
    <w:sectPr w:rsidR="007768E7" w:rsidRPr="00946E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48" w:rsidRDefault="00881848" w:rsidP="0026141B">
      <w:r>
        <w:separator/>
      </w:r>
    </w:p>
  </w:endnote>
  <w:endnote w:type="continuationSeparator" w:id="0">
    <w:p w:rsidR="00881848" w:rsidRDefault="00881848" w:rsidP="002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48" w:rsidRDefault="00881848" w:rsidP="0026141B">
      <w:r>
        <w:separator/>
      </w:r>
    </w:p>
  </w:footnote>
  <w:footnote w:type="continuationSeparator" w:id="0">
    <w:p w:rsidR="00881848" w:rsidRDefault="00881848" w:rsidP="00261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CF"/>
    <w:rsid w:val="000140E4"/>
    <w:rsid w:val="00126900"/>
    <w:rsid w:val="001C248C"/>
    <w:rsid w:val="001F66CB"/>
    <w:rsid w:val="0026141B"/>
    <w:rsid w:val="00386FB7"/>
    <w:rsid w:val="00465CE9"/>
    <w:rsid w:val="0047795F"/>
    <w:rsid w:val="007768E7"/>
    <w:rsid w:val="008509BA"/>
    <w:rsid w:val="00881848"/>
    <w:rsid w:val="00946E51"/>
    <w:rsid w:val="00950F53"/>
    <w:rsid w:val="00A40938"/>
    <w:rsid w:val="00B14CCF"/>
    <w:rsid w:val="00B75604"/>
    <w:rsid w:val="00BE43E3"/>
    <w:rsid w:val="00D26C50"/>
    <w:rsid w:val="00EE2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0846-740A-49D6-A6CD-056DA56E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1B"/>
    <w:pPr>
      <w:tabs>
        <w:tab w:val="center" w:pos="4153"/>
        <w:tab w:val="right" w:pos="8306"/>
      </w:tabs>
      <w:snapToGrid w:val="0"/>
    </w:pPr>
    <w:rPr>
      <w:sz w:val="20"/>
      <w:szCs w:val="20"/>
    </w:rPr>
  </w:style>
  <w:style w:type="character" w:customStyle="1" w:styleId="a4">
    <w:name w:val="頁首 字元"/>
    <w:basedOn w:val="a0"/>
    <w:link w:val="a3"/>
    <w:uiPriority w:val="99"/>
    <w:rsid w:val="0026141B"/>
    <w:rPr>
      <w:sz w:val="20"/>
      <w:szCs w:val="20"/>
    </w:rPr>
  </w:style>
  <w:style w:type="paragraph" w:styleId="a5">
    <w:name w:val="footer"/>
    <w:basedOn w:val="a"/>
    <w:link w:val="a6"/>
    <w:uiPriority w:val="99"/>
    <w:unhideWhenUsed/>
    <w:rsid w:val="0026141B"/>
    <w:pPr>
      <w:tabs>
        <w:tab w:val="center" w:pos="4153"/>
        <w:tab w:val="right" w:pos="8306"/>
      </w:tabs>
      <w:snapToGrid w:val="0"/>
    </w:pPr>
    <w:rPr>
      <w:sz w:val="20"/>
      <w:szCs w:val="20"/>
    </w:rPr>
  </w:style>
  <w:style w:type="character" w:customStyle="1" w:styleId="a6">
    <w:name w:val="頁尾 字元"/>
    <w:basedOn w:val="a0"/>
    <w:link w:val="a5"/>
    <w:uiPriority w:val="99"/>
    <w:rsid w:val="0026141B"/>
    <w:rPr>
      <w:sz w:val="20"/>
      <w:szCs w:val="20"/>
    </w:rPr>
  </w:style>
  <w:style w:type="table" w:styleId="a7">
    <w:name w:val="Table Grid"/>
    <w:basedOn w:val="a1"/>
    <w:uiPriority w:val="39"/>
    <w:rsid w:val="0026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2851</Characters>
  <Application>Microsoft Office Word</Application>
  <DocSecurity>0</DocSecurity>
  <Lines>23</Lines>
  <Paragraphs>6</Paragraphs>
  <ScaleCrop>false</ScaleCrop>
  <Company>immi</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羅心綸</dc:creator>
  <cp:keywords/>
  <dc:description/>
  <cp:lastModifiedBy>宋怡菁</cp:lastModifiedBy>
  <cp:revision>2</cp:revision>
  <dcterms:created xsi:type="dcterms:W3CDTF">2017-10-03T03:56:00Z</dcterms:created>
  <dcterms:modified xsi:type="dcterms:W3CDTF">2017-10-03T03:56:00Z</dcterms:modified>
</cp:coreProperties>
</file>