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2D" w:rsidRPr="001E7024" w:rsidRDefault="00F4342D" w:rsidP="00925112">
      <w:pPr>
        <w:widowControl w:val="0"/>
        <w:snapToGrid w:val="0"/>
        <w:spacing w:line="240" w:lineRule="auto"/>
        <w:ind w:leftChars="0" w:left="0" w:rightChars="0" w:right="0"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bookmarkEnd w:id="0"/>
      <w:r w:rsidRPr="001E7024">
        <w:rPr>
          <w:rFonts w:ascii="標楷體" w:eastAsia="標楷體" w:hAnsi="標楷體" w:cs="Times New Roman"/>
          <w:sz w:val="40"/>
          <w:szCs w:val="40"/>
        </w:rPr>
        <w:t>公職人員選舉罷免法</w:t>
      </w:r>
      <w:r w:rsidR="00614FFC" w:rsidRPr="001E7024">
        <w:rPr>
          <w:rFonts w:ascii="標楷體" w:eastAsia="標楷體" w:hAnsi="標楷體" w:cs="Times New Roman" w:hint="eastAsia"/>
          <w:sz w:val="40"/>
          <w:szCs w:val="40"/>
        </w:rPr>
        <w:t>部分條文</w:t>
      </w:r>
      <w:r w:rsidRPr="001E7024">
        <w:rPr>
          <w:rFonts w:ascii="標楷體" w:eastAsia="標楷體" w:hAnsi="標楷體" w:cs="Times New Roman" w:hint="eastAsia"/>
          <w:sz w:val="40"/>
          <w:szCs w:val="40"/>
        </w:rPr>
        <w:t>修正草案總說明</w:t>
      </w:r>
    </w:p>
    <w:p w:rsidR="003C2E36" w:rsidRPr="001E7024" w:rsidRDefault="008148C1" w:rsidP="00B35D35">
      <w:pPr>
        <w:pStyle w:val="af2"/>
        <w:spacing w:beforeLines="50" w:before="180"/>
      </w:pPr>
      <w:r w:rsidRPr="001E7024">
        <w:rPr>
          <w:rFonts w:hint="eastAsia"/>
        </w:rPr>
        <w:t>公職人員選舉罷免法</w:t>
      </w:r>
      <w:r w:rsidR="00177FC7" w:rsidRPr="00557CB3">
        <w:rPr>
          <w:rFonts w:hint="eastAsia"/>
        </w:rPr>
        <w:t>（以下簡稱本法）</w:t>
      </w:r>
      <w:r w:rsidRPr="001E7024">
        <w:rPr>
          <w:rFonts w:hint="eastAsia"/>
        </w:rPr>
        <w:t>自六十九年五月十四日公布施行後，歷經二十七次修正，最近一次係於一百零五年四月十三日修正施行。</w:t>
      </w:r>
      <w:r w:rsidR="00817D59">
        <w:rPr>
          <w:rFonts w:hint="eastAsia"/>
        </w:rPr>
        <w:t>茲配合</w:t>
      </w:r>
      <w:r w:rsidR="003C2E36" w:rsidRPr="001E7024">
        <w:rPr>
          <w:rFonts w:hint="eastAsia"/>
        </w:rPr>
        <w:t>一百零四年十二月三十日修正公布之中華民國刑法(以下簡稱刑法)</w:t>
      </w:r>
      <w:r w:rsidR="00817D59">
        <w:rPr>
          <w:rFonts w:hint="eastAsia"/>
        </w:rPr>
        <w:t>部分條文</w:t>
      </w:r>
      <w:r w:rsidR="003C2E36" w:rsidRPr="001E7024">
        <w:t>，</w:t>
      </w:r>
      <w:r w:rsidR="00817D59">
        <w:rPr>
          <w:rFonts w:hint="eastAsia"/>
        </w:rPr>
        <w:t>已</w:t>
      </w:r>
      <w:r w:rsidR="003C2E36" w:rsidRPr="001E7024">
        <w:t>將沒收修正為具獨立性之法律效果，不再為從刑</w:t>
      </w:r>
      <w:r w:rsidR="003C2E36" w:rsidRPr="001E7024">
        <w:rPr>
          <w:rFonts w:hint="eastAsia"/>
        </w:rPr>
        <w:t>；</w:t>
      </w:r>
      <w:r w:rsidR="00817D59">
        <w:rPr>
          <w:rFonts w:hint="eastAsia"/>
        </w:rPr>
        <w:t>另依同日修正公布之刑法施行法第十條之三第二項</w:t>
      </w:r>
      <w:r w:rsidR="003C2E36" w:rsidRPr="001E7024">
        <w:rPr>
          <w:rFonts w:hint="eastAsia"/>
        </w:rPr>
        <w:t>規定</w:t>
      </w:r>
      <w:r w:rsidR="00817D59">
        <w:rPr>
          <w:rFonts w:hint="eastAsia"/>
        </w:rPr>
        <w:t>，刑法修正</w:t>
      </w:r>
      <w:r w:rsidR="003C2E36" w:rsidRPr="001E7024">
        <w:rPr>
          <w:rFonts w:hint="eastAsia"/>
        </w:rPr>
        <w:t>施行</w:t>
      </w:r>
      <w:r w:rsidR="00817D59">
        <w:rPr>
          <w:rFonts w:hint="eastAsia"/>
        </w:rPr>
        <w:t>日前制定之其他法律關於沒收、追徵、追繳、抵償之規定，不再適用，</w:t>
      </w:r>
      <w:r w:rsidR="007A2D8F" w:rsidRPr="001E7024">
        <w:t>鑑於</w:t>
      </w:r>
      <w:r w:rsidR="00177FC7">
        <w:rPr>
          <w:rFonts w:hint="eastAsia"/>
        </w:rPr>
        <w:t>本法</w:t>
      </w:r>
      <w:r w:rsidR="000F0F4A" w:rsidRPr="001E7024">
        <w:rPr>
          <w:rFonts w:hint="eastAsia"/>
        </w:rPr>
        <w:t>現行條文</w:t>
      </w:r>
      <w:r w:rsidR="007A2D8F" w:rsidRPr="001E7024">
        <w:rPr>
          <w:rFonts w:hint="eastAsia"/>
        </w:rPr>
        <w:t>第九十七條第四項前段、第九十九條第三項、第一百條第四項、第一百零一條第三項前段及第一百零二條第三項所定</w:t>
      </w:r>
      <w:r w:rsidR="00FF6145" w:rsidRPr="00FF6145">
        <w:rPr>
          <w:rFonts w:cs="細明體" w:hint="eastAsia"/>
          <w:kern w:val="0"/>
        </w:rPr>
        <w:t>用以行求期約或交付之賄賂</w:t>
      </w:r>
      <w:r w:rsidR="00817D59">
        <w:rPr>
          <w:rFonts w:hint="eastAsia"/>
        </w:rPr>
        <w:t>，</w:t>
      </w:r>
      <w:r w:rsidR="007A2D8F" w:rsidRPr="001E7024">
        <w:rPr>
          <w:rFonts w:hint="eastAsia"/>
        </w:rPr>
        <w:t>係不問是否屬於犯人與否，均予沒收，如</w:t>
      </w:r>
      <w:r w:rsidR="007A2D8F" w:rsidRPr="001E7024">
        <w:t>回歸適用刑法沒收</w:t>
      </w:r>
      <w:r w:rsidR="00817D59">
        <w:rPr>
          <w:rFonts w:hint="eastAsia"/>
        </w:rPr>
        <w:t>相關</w:t>
      </w:r>
      <w:r w:rsidR="007A2D8F" w:rsidRPr="001E7024">
        <w:t>規定，尚須確認該等</w:t>
      </w:r>
      <w:r w:rsidR="007A2D8F" w:rsidRPr="001E7024">
        <w:rPr>
          <w:rFonts w:hint="eastAsia"/>
        </w:rPr>
        <w:t>賄賂</w:t>
      </w:r>
      <w:r w:rsidR="007A2D8F" w:rsidRPr="001E7024">
        <w:t>之權利歸屬及</w:t>
      </w:r>
      <w:r w:rsidR="00817D59">
        <w:rPr>
          <w:rFonts w:hint="eastAsia"/>
        </w:rPr>
        <w:t>有無</w:t>
      </w:r>
      <w:r w:rsidR="00817D59">
        <w:t>正當</w:t>
      </w:r>
      <w:r w:rsidR="00817D59">
        <w:rPr>
          <w:rFonts w:hint="eastAsia"/>
        </w:rPr>
        <w:t>理</w:t>
      </w:r>
      <w:r w:rsidR="007A2D8F" w:rsidRPr="001E7024">
        <w:t>由取得等事實，增加</w:t>
      </w:r>
      <w:r w:rsidR="007A2D8F" w:rsidRPr="001E7024">
        <w:rPr>
          <w:rFonts w:hint="eastAsia"/>
        </w:rPr>
        <w:t>檢調機關、法院偵審時之</w:t>
      </w:r>
      <w:r w:rsidR="007A2D8F" w:rsidRPr="001E7024">
        <w:t>舉證</w:t>
      </w:r>
      <w:r w:rsidR="007A2D8F" w:rsidRPr="001E7024">
        <w:rPr>
          <w:rFonts w:hint="eastAsia"/>
        </w:rPr>
        <w:t>、</w:t>
      </w:r>
      <w:r w:rsidR="007A2D8F" w:rsidRPr="001E7024">
        <w:t>認定程序，</w:t>
      </w:r>
      <w:r w:rsidR="007A2D8F" w:rsidRPr="001E7024">
        <w:rPr>
          <w:rFonts w:hint="eastAsia"/>
        </w:rPr>
        <w:t>有礙賄選案件</w:t>
      </w:r>
      <w:r w:rsidR="007A2D8F" w:rsidRPr="001E7024">
        <w:t>之</w:t>
      </w:r>
      <w:r w:rsidR="007A2D8F" w:rsidRPr="001E7024">
        <w:rPr>
          <w:rFonts w:hint="eastAsia"/>
        </w:rPr>
        <w:t>查察，未符遏止賄選、端正選風之規範意旨，</w:t>
      </w:r>
      <w:r w:rsidR="00817D59">
        <w:rPr>
          <w:rFonts w:hint="eastAsia"/>
        </w:rPr>
        <w:t>宜另為</w:t>
      </w:r>
      <w:r w:rsidR="007A2D8F" w:rsidRPr="001E7024">
        <w:rPr>
          <w:rFonts w:hint="eastAsia"/>
        </w:rPr>
        <w:t>特別</w:t>
      </w:r>
      <w:r w:rsidR="007A2D8F" w:rsidRPr="001E7024">
        <w:t>規定</w:t>
      </w:r>
      <w:r w:rsidR="00F56A51" w:rsidRPr="001E7024">
        <w:rPr>
          <w:rFonts w:hint="eastAsia"/>
        </w:rPr>
        <w:t>，</w:t>
      </w:r>
      <w:r w:rsidR="007A2D8F" w:rsidRPr="001E7024">
        <w:rPr>
          <w:rFonts w:hint="eastAsia"/>
        </w:rPr>
        <w:t>其餘</w:t>
      </w:r>
      <w:r w:rsidR="00817D59" w:rsidRPr="001E7024">
        <w:rPr>
          <w:rFonts w:hint="eastAsia"/>
        </w:rPr>
        <w:t>現行條文第九十七條第四項</w:t>
      </w:r>
      <w:r w:rsidR="00817D59">
        <w:rPr>
          <w:rFonts w:hint="eastAsia"/>
        </w:rPr>
        <w:t>後</w:t>
      </w:r>
      <w:r w:rsidR="00817D59" w:rsidRPr="001E7024">
        <w:rPr>
          <w:rFonts w:hint="eastAsia"/>
        </w:rPr>
        <w:t>段、第一百條第</w:t>
      </w:r>
      <w:r w:rsidR="00817D59">
        <w:rPr>
          <w:rFonts w:hint="eastAsia"/>
        </w:rPr>
        <w:t>五項、第一百零一條第三項後段及第一百零六條第二</w:t>
      </w:r>
      <w:r w:rsidR="00817D59" w:rsidRPr="001E7024">
        <w:rPr>
          <w:rFonts w:hint="eastAsia"/>
        </w:rPr>
        <w:t>項</w:t>
      </w:r>
      <w:r w:rsidR="00817D59">
        <w:rPr>
          <w:rFonts w:hint="eastAsia"/>
        </w:rPr>
        <w:t>有關</w:t>
      </w:r>
      <w:r w:rsidR="007A2D8F" w:rsidRPr="001E7024">
        <w:rPr>
          <w:rFonts w:hint="eastAsia"/>
        </w:rPr>
        <w:t>沒收、追徵之規定</w:t>
      </w:r>
      <w:r w:rsidR="00817D59">
        <w:rPr>
          <w:rFonts w:hint="eastAsia"/>
        </w:rPr>
        <w:t>則均予刪除，</w:t>
      </w:r>
      <w:r w:rsidR="007A2D8F" w:rsidRPr="001E7024">
        <w:rPr>
          <w:rFonts w:hint="eastAsia"/>
        </w:rPr>
        <w:t>回歸適用</w:t>
      </w:r>
      <w:r w:rsidR="00817D59">
        <w:rPr>
          <w:rFonts w:hint="eastAsia"/>
        </w:rPr>
        <w:t>刑法沒收相關規定</w:t>
      </w:r>
      <w:r w:rsidR="007A2D8F" w:rsidRPr="001E7024">
        <w:rPr>
          <w:rFonts w:hint="eastAsia"/>
        </w:rPr>
        <w:t>，</w:t>
      </w:r>
      <w:r w:rsidR="00A76889" w:rsidRPr="001E7024">
        <w:rPr>
          <w:rFonts w:hint="eastAsia"/>
        </w:rPr>
        <w:t>爰擬具</w:t>
      </w:r>
      <w:r w:rsidR="000F0F4A" w:rsidRPr="001E7024">
        <w:rPr>
          <w:rFonts w:hint="eastAsia"/>
        </w:rPr>
        <w:t>「公職人員選舉罷免法」</w:t>
      </w:r>
      <w:r w:rsidR="00A76889" w:rsidRPr="001E7024">
        <w:rPr>
          <w:rFonts w:hint="eastAsia"/>
        </w:rPr>
        <w:t>部分條文修正草案，其修正要點如</w:t>
      </w:r>
      <w:r w:rsidR="00450A01" w:rsidRPr="001E7024">
        <w:rPr>
          <w:rFonts w:hint="eastAsia"/>
        </w:rPr>
        <w:t>次</w:t>
      </w:r>
      <w:r w:rsidR="00A76889" w:rsidRPr="001E7024">
        <w:rPr>
          <w:rFonts w:hint="eastAsia"/>
        </w:rPr>
        <w:t>：</w:t>
      </w:r>
    </w:p>
    <w:p w:rsidR="0031255A" w:rsidRPr="001E7024" w:rsidRDefault="0031255A" w:rsidP="00817D59">
      <w:pPr>
        <w:widowControl w:val="0"/>
        <w:spacing w:line="460" w:lineRule="exact"/>
        <w:ind w:leftChars="0" w:left="566" w:rightChars="0" w:right="0" w:hangingChars="202" w:hanging="566"/>
        <w:rPr>
          <w:rFonts w:ascii="標楷體" w:eastAsia="標楷體" w:hAnsi="Times New Roman" w:cs="Times New Roman"/>
          <w:sz w:val="28"/>
          <w:szCs w:val="28"/>
        </w:rPr>
      </w:pPr>
      <w:r w:rsidRPr="00FF6145">
        <w:rPr>
          <w:rFonts w:ascii="標楷體" w:eastAsia="標楷體" w:hAnsi="Times New Roman" w:cs="Times New Roman" w:hint="eastAsia"/>
          <w:sz w:val="28"/>
          <w:szCs w:val="28"/>
        </w:rPr>
        <w:t>一、</w:t>
      </w:r>
      <w:r w:rsidR="00817D59">
        <w:rPr>
          <w:rFonts w:ascii="標楷體" w:eastAsia="標楷體" w:hAnsi="Times New Roman" w:cs="Times New Roman" w:hint="eastAsia"/>
          <w:sz w:val="28"/>
          <w:szCs w:val="28"/>
        </w:rPr>
        <w:t xml:space="preserve"> </w:t>
      </w:r>
      <w:r w:rsidR="00DC38C6" w:rsidRPr="00FF6145">
        <w:rPr>
          <w:rFonts w:ascii="標楷體" w:eastAsia="標楷體" w:hAnsi="Times New Roman" w:cs="Times New Roman" w:hint="eastAsia"/>
          <w:sz w:val="28"/>
          <w:szCs w:val="28"/>
        </w:rPr>
        <w:t>定</w:t>
      </w:r>
      <w:r w:rsidR="00817D59">
        <w:rPr>
          <w:rFonts w:ascii="標楷體" w:eastAsia="標楷體" w:hAnsi="Times New Roman" w:cs="Times New Roman" w:hint="eastAsia"/>
          <w:sz w:val="28"/>
          <w:szCs w:val="28"/>
        </w:rPr>
        <w:t>明</w:t>
      </w:r>
      <w:r w:rsidR="00193184">
        <w:rPr>
          <w:rFonts w:ascii="標楷體" w:eastAsia="標楷體" w:hAnsi="Times New Roman" w:cs="Times New Roman" w:hint="eastAsia"/>
          <w:sz w:val="28"/>
          <w:szCs w:val="28"/>
        </w:rPr>
        <w:t>預備或</w:t>
      </w:r>
      <w:r w:rsidR="00FF6145" w:rsidRPr="00FF6145">
        <w:rPr>
          <w:rFonts w:ascii="標楷體" w:eastAsia="標楷體" w:hAnsi="標楷體" w:cs="細明體" w:hint="eastAsia"/>
          <w:kern w:val="0"/>
          <w:sz w:val="28"/>
          <w:szCs w:val="28"/>
        </w:rPr>
        <w:t>用以行求期約或交付之賄賂</w:t>
      </w:r>
      <w:r w:rsidR="00DC38C6" w:rsidRPr="00FF6145">
        <w:rPr>
          <w:rFonts w:ascii="標楷體" w:eastAsia="標楷體" w:hAnsi="Times New Roman" w:cs="Times New Roman" w:hint="eastAsia"/>
          <w:sz w:val="28"/>
          <w:szCs w:val="28"/>
        </w:rPr>
        <w:t>，不問屬於</w:t>
      </w:r>
      <w:r w:rsidR="00AF231D" w:rsidRPr="00FF6145">
        <w:rPr>
          <w:rFonts w:ascii="標楷體" w:eastAsia="標楷體" w:hAnsi="Times New Roman" w:cs="Times New Roman"/>
          <w:sz w:val="28"/>
          <w:szCs w:val="28"/>
        </w:rPr>
        <w:t>犯罪行為人</w:t>
      </w:r>
      <w:r w:rsidR="00DC38C6" w:rsidRPr="00FF6145">
        <w:rPr>
          <w:rFonts w:ascii="標楷體" w:eastAsia="標楷體" w:hAnsi="Times New Roman" w:cs="Times New Roman" w:hint="eastAsia"/>
          <w:sz w:val="28"/>
          <w:szCs w:val="28"/>
        </w:rPr>
        <w:t>與否，</w:t>
      </w:r>
      <w:r w:rsidR="00DC38C6" w:rsidRPr="00165C83">
        <w:rPr>
          <w:rFonts w:ascii="標楷體" w:eastAsia="標楷體" w:hAnsi="Times New Roman" w:cs="Times New Roman" w:hint="eastAsia"/>
          <w:sz w:val="28"/>
          <w:szCs w:val="28"/>
        </w:rPr>
        <w:t>沒收</w:t>
      </w:r>
      <w:r w:rsidR="00165C83">
        <w:rPr>
          <w:rFonts w:ascii="標楷體" w:eastAsia="標楷體" w:hAnsi="Times New Roman" w:cs="Times New Roman" w:hint="eastAsia"/>
          <w:sz w:val="28"/>
          <w:szCs w:val="28"/>
        </w:rPr>
        <w:t>之</w:t>
      </w:r>
      <w:r w:rsidR="007A2D8F" w:rsidRPr="00165C83">
        <w:rPr>
          <w:rFonts w:ascii="標楷體" w:eastAsia="標楷體" w:hAnsi="Times New Roman" w:cs="Times New Roman" w:hint="eastAsia"/>
          <w:sz w:val="28"/>
          <w:szCs w:val="28"/>
        </w:rPr>
        <w:t>；另刪除</w:t>
      </w:r>
      <w:r w:rsidR="00E233AB" w:rsidRPr="00165C83">
        <w:rPr>
          <w:rFonts w:ascii="標楷體" w:eastAsia="標楷體" w:hAnsi="Times New Roman" w:cs="Times New Roman" w:hint="eastAsia"/>
          <w:sz w:val="28"/>
          <w:szCs w:val="28"/>
        </w:rPr>
        <w:t>收受</w:t>
      </w:r>
      <w:r w:rsidR="007A2D8F" w:rsidRPr="001E7024">
        <w:rPr>
          <w:rFonts w:ascii="標楷體" w:eastAsia="標楷體" w:hAnsi="Times New Roman" w:cs="Times New Roman" w:hint="eastAsia"/>
          <w:sz w:val="28"/>
          <w:szCs w:val="28"/>
        </w:rPr>
        <w:t>賄賂</w:t>
      </w:r>
      <w:r w:rsidR="00317321">
        <w:rPr>
          <w:rFonts w:ascii="標楷體" w:eastAsia="標楷體" w:hAnsi="Times New Roman" w:cs="Times New Roman" w:hint="eastAsia"/>
          <w:sz w:val="28"/>
          <w:szCs w:val="28"/>
        </w:rPr>
        <w:t>之</w:t>
      </w:r>
      <w:r w:rsidR="00317321" w:rsidRPr="001E7024">
        <w:rPr>
          <w:rFonts w:ascii="標楷體" w:eastAsia="標楷體" w:hAnsi="Times New Roman" w:cs="Times New Roman" w:hint="eastAsia"/>
          <w:sz w:val="28"/>
          <w:szCs w:val="28"/>
        </w:rPr>
        <w:t>沒收</w:t>
      </w:r>
      <w:r w:rsidR="005B23A2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7A2D8F" w:rsidRPr="001E7024">
        <w:rPr>
          <w:rFonts w:ascii="標楷體" w:eastAsia="標楷體" w:hAnsi="Times New Roman" w:cs="Times New Roman" w:hint="eastAsia"/>
          <w:sz w:val="28"/>
          <w:szCs w:val="28"/>
        </w:rPr>
        <w:t>追徵規定。</w:t>
      </w:r>
      <w:r w:rsidRPr="001E7024">
        <w:rPr>
          <w:rFonts w:ascii="標楷體" w:eastAsia="標楷體" w:hAnsi="Times New Roman" w:cs="Times New Roman" w:hint="eastAsia"/>
          <w:sz w:val="28"/>
          <w:szCs w:val="28"/>
        </w:rPr>
        <w:t>(</w:t>
      </w:r>
      <w:r w:rsidR="00A76889" w:rsidRPr="001E7024">
        <w:rPr>
          <w:rFonts w:ascii="標楷體" w:eastAsia="標楷體" w:hAnsi="Times New Roman" w:cs="Times New Roman" w:hint="eastAsia"/>
          <w:sz w:val="28"/>
          <w:szCs w:val="28"/>
        </w:rPr>
        <w:t>修正條文</w:t>
      </w:r>
      <w:r w:rsidRPr="001E7024">
        <w:rPr>
          <w:rFonts w:ascii="標楷體" w:eastAsia="標楷體" w:hAnsi="Times New Roman" w:cs="Times New Roman" w:hint="eastAsia"/>
          <w:sz w:val="28"/>
          <w:szCs w:val="28"/>
        </w:rPr>
        <w:t>第九十七條、第九十九條、第一百條、第一百零一條</w:t>
      </w:r>
      <w:r w:rsidR="00817D59">
        <w:rPr>
          <w:rFonts w:ascii="標楷體" w:eastAsia="標楷體" w:hAnsi="Times New Roman" w:cs="Times New Roman" w:hint="eastAsia"/>
          <w:sz w:val="28"/>
          <w:szCs w:val="28"/>
        </w:rPr>
        <w:t>及</w:t>
      </w:r>
      <w:r w:rsidRPr="001E7024">
        <w:rPr>
          <w:rFonts w:ascii="標楷體" w:eastAsia="標楷體" w:hAnsi="Times New Roman" w:cs="Times New Roman" w:hint="eastAsia"/>
          <w:sz w:val="28"/>
          <w:szCs w:val="28"/>
        </w:rPr>
        <w:t>第一百零二條)</w:t>
      </w:r>
    </w:p>
    <w:p w:rsidR="007A2D8F" w:rsidRPr="001E7024" w:rsidRDefault="0031255A" w:rsidP="00193184">
      <w:pPr>
        <w:widowControl w:val="0"/>
        <w:spacing w:line="460" w:lineRule="exact"/>
        <w:ind w:leftChars="0" w:left="560" w:rightChars="0" w:right="0" w:hangingChars="200" w:hanging="560"/>
        <w:rPr>
          <w:rFonts w:ascii="標楷體" w:eastAsia="標楷體" w:hAnsi="Times New Roman" w:cs="Times New Roman"/>
          <w:sz w:val="28"/>
          <w:szCs w:val="28"/>
        </w:rPr>
      </w:pPr>
      <w:r w:rsidRPr="001E7024">
        <w:rPr>
          <w:rFonts w:ascii="標楷體" w:eastAsia="標楷體" w:hAnsi="Times New Roman" w:cs="Times New Roman" w:hint="eastAsia"/>
          <w:sz w:val="28"/>
          <w:szCs w:val="28"/>
        </w:rPr>
        <w:t>二、</w:t>
      </w:r>
      <w:r w:rsidR="007A2D8F" w:rsidRPr="001E7024">
        <w:rPr>
          <w:rFonts w:ascii="標楷體" w:eastAsia="標楷體" w:hAnsi="Times New Roman" w:cs="Times New Roman" w:hint="eastAsia"/>
          <w:sz w:val="28"/>
          <w:szCs w:val="28"/>
        </w:rPr>
        <w:t>刪除攝影器材</w:t>
      </w:r>
      <w:r w:rsidR="00FF6145">
        <w:rPr>
          <w:rFonts w:ascii="標楷體" w:eastAsia="標楷體" w:hAnsi="Times New Roman" w:cs="Times New Roman" w:hint="eastAsia"/>
          <w:sz w:val="28"/>
          <w:szCs w:val="28"/>
        </w:rPr>
        <w:t>之</w:t>
      </w:r>
      <w:r w:rsidR="00FF6145" w:rsidRPr="001E7024">
        <w:rPr>
          <w:rFonts w:ascii="標楷體" w:eastAsia="標楷體" w:hAnsi="Times New Roman" w:cs="Times New Roman" w:hint="eastAsia"/>
          <w:sz w:val="28"/>
          <w:szCs w:val="28"/>
        </w:rPr>
        <w:t>沒收</w:t>
      </w:r>
      <w:r w:rsidR="007A2D8F" w:rsidRPr="001E7024">
        <w:rPr>
          <w:rFonts w:ascii="標楷體" w:eastAsia="標楷體" w:hAnsi="Times New Roman" w:cs="Times New Roman" w:hint="eastAsia"/>
          <w:sz w:val="28"/>
          <w:szCs w:val="28"/>
        </w:rPr>
        <w:t>規定。(修正條文第一百零六條)</w:t>
      </w:r>
    </w:p>
    <w:p w:rsidR="00A35727" w:rsidRPr="001E7024" w:rsidRDefault="00A35727" w:rsidP="007A2D8F">
      <w:pPr>
        <w:widowControl w:val="0"/>
        <w:spacing w:line="460" w:lineRule="exact"/>
        <w:ind w:leftChars="0" w:left="560" w:rightChars="0" w:right="0" w:hangingChars="200" w:hanging="560"/>
        <w:rPr>
          <w:rFonts w:ascii="標楷體" w:eastAsia="標楷體" w:hAnsi="Times New Roman" w:cs="Times New Roman"/>
          <w:sz w:val="28"/>
          <w:szCs w:val="28"/>
        </w:rPr>
      </w:pPr>
    </w:p>
    <w:p w:rsidR="00421A7B" w:rsidRPr="001E7024" w:rsidRDefault="00421A7B" w:rsidP="00A35727">
      <w:pPr>
        <w:pStyle w:val="af2"/>
      </w:pPr>
      <w:r w:rsidRPr="001E7024">
        <w:br w:type="page"/>
      </w:r>
    </w:p>
    <w:p w:rsidR="003F1703" w:rsidRPr="001E7024" w:rsidRDefault="002C2F26" w:rsidP="00B35D35">
      <w:pPr>
        <w:widowControl w:val="0"/>
        <w:snapToGrid w:val="0"/>
        <w:spacing w:afterLines="50" w:after="180" w:line="240" w:lineRule="auto"/>
        <w:ind w:leftChars="0" w:left="0" w:rightChars="0" w:right="0" w:firstLineChars="0" w:firstLine="0"/>
        <w:jc w:val="center"/>
        <w:rPr>
          <w:rFonts w:ascii="標楷體" w:eastAsia="標楷體" w:hAnsi="標楷體"/>
          <w:sz w:val="40"/>
          <w:szCs w:val="40"/>
        </w:rPr>
      </w:pPr>
      <w:r w:rsidRPr="001E7024">
        <w:rPr>
          <w:rFonts w:ascii="標楷體" w:eastAsia="標楷體" w:hAnsi="標楷體"/>
          <w:w w:val="94"/>
          <w:sz w:val="40"/>
          <w:szCs w:val="40"/>
        </w:rPr>
        <w:lastRenderedPageBreak/>
        <w:t>公職人員選舉罷免法</w:t>
      </w:r>
      <w:r w:rsidR="00614FFC" w:rsidRPr="001E7024">
        <w:rPr>
          <w:rFonts w:ascii="標楷體" w:eastAsia="標楷體" w:hAnsi="標楷體" w:hint="eastAsia"/>
          <w:w w:val="94"/>
          <w:sz w:val="40"/>
          <w:szCs w:val="40"/>
        </w:rPr>
        <w:t>部分條文</w:t>
      </w:r>
      <w:r w:rsidRPr="001E7024">
        <w:rPr>
          <w:rFonts w:ascii="標楷體" w:eastAsia="標楷體" w:hAnsi="標楷體" w:hint="eastAsia"/>
          <w:w w:val="94"/>
          <w:sz w:val="40"/>
          <w:szCs w:val="40"/>
        </w:rPr>
        <w:t>修正</w:t>
      </w:r>
      <w:r w:rsidR="00614FFC" w:rsidRPr="001E7024">
        <w:rPr>
          <w:rFonts w:ascii="標楷體" w:eastAsia="標楷體" w:hAnsi="標楷體" w:hint="eastAsia"/>
          <w:w w:val="94"/>
          <w:sz w:val="40"/>
          <w:szCs w:val="40"/>
        </w:rPr>
        <w:t>草案</w:t>
      </w:r>
      <w:r w:rsidR="00C10F5F" w:rsidRPr="001E7024">
        <w:rPr>
          <w:rFonts w:ascii="標楷體" w:eastAsia="標楷體" w:hAnsi="標楷體" w:hint="eastAsia"/>
          <w:w w:val="94"/>
          <w:sz w:val="40"/>
          <w:szCs w:val="40"/>
        </w:rPr>
        <w:t>條文</w:t>
      </w:r>
      <w:r w:rsidRPr="001E7024">
        <w:rPr>
          <w:rFonts w:ascii="標楷體" w:eastAsia="標楷體" w:hAnsi="標楷體" w:hint="eastAsia"/>
          <w:w w:val="94"/>
          <w:sz w:val="40"/>
          <w:szCs w:val="40"/>
        </w:rPr>
        <w:t>對照表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950"/>
        <w:gridCol w:w="2952"/>
        <w:gridCol w:w="2952"/>
      </w:tblGrid>
      <w:tr w:rsidR="001E7024" w:rsidRPr="001E7024" w:rsidTr="00515455">
        <w:trPr>
          <w:trHeight w:val="510"/>
        </w:trPr>
        <w:tc>
          <w:tcPr>
            <w:tcW w:w="1666" w:type="pct"/>
            <w:vAlign w:val="center"/>
          </w:tcPr>
          <w:p w:rsidR="002C2F26" w:rsidRPr="001E7024" w:rsidRDefault="002C2F26" w:rsidP="001A015E">
            <w:pPr>
              <w:spacing w:line="240" w:lineRule="auto"/>
              <w:ind w:leftChars="0" w:left="0" w:right="60" w:firstLineChars="0" w:firstLine="0"/>
              <w:jc w:val="distribute"/>
              <w:rPr>
                <w:rFonts w:ascii="標楷體" w:eastAsia="標楷體" w:hAnsi="標楷體"/>
                <w:spacing w:val="-6"/>
              </w:rPr>
            </w:pPr>
            <w:r w:rsidRPr="001E7024">
              <w:rPr>
                <w:rFonts w:ascii="標楷體" w:eastAsia="標楷體" w:hAnsi="標楷體" w:hint="eastAsia"/>
                <w:spacing w:val="-6"/>
              </w:rPr>
              <w:t>修正條文</w:t>
            </w:r>
          </w:p>
        </w:tc>
        <w:tc>
          <w:tcPr>
            <w:tcW w:w="1667" w:type="pct"/>
            <w:vAlign w:val="center"/>
          </w:tcPr>
          <w:p w:rsidR="002C2F26" w:rsidRPr="001E7024" w:rsidRDefault="002C2F26" w:rsidP="001A015E">
            <w:pPr>
              <w:spacing w:line="240" w:lineRule="auto"/>
              <w:ind w:leftChars="0" w:left="0" w:right="60" w:firstLineChars="0" w:firstLine="0"/>
              <w:jc w:val="distribute"/>
              <w:rPr>
                <w:rFonts w:ascii="標楷體" w:eastAsia="標楷體" w:hAnsi="標楷體"/>
                <w:spacing w:val="-6"/>
              </w:rPr>
            </w:pPr>
            <w:r w:rsidRPr="001E7024">
              <w:rPr>
                <w:rFonts w:ascii="標楷體" w:eastAsia="標楷體" w:hAnsi="標楷體" w:hint="eastAsia"/>
                <w:spacing w:val="-6"/>
              </w:rPr>
              <w:t>現　行　條　文</w:t>
            </w:r>
          </w:p>
        </w:tc>
        <w:tc>
          <w:tcPr>
            <w:tcW w:w="1667" w:type="pct"/>
            <w:vAlign w:val="center"/>
          </w:tcPr>
          <w:p w:rsidR="002C2F26" w:rsidRPr="001E7024" w:rsidRDefault="002C2F26" w:rsidP="001A015E">
            <w:pPr>
              <w:spacing w:line="240" w:lineRule="auto"/>
              <w:ind w:leftChars="0" w:left="0" w:right="60" w:firstLineChars="0" w:firstLine="0"/>
              <w:jc w:val="distribute"/>
              <w:rPr>
                <w:rFonts w:ascii="標楷體" w:eastAsia="標楷體" w:hAnsi="標楷體"/>
                <w:spacing w:val="-6"/>
              </w:rPr>
            </w:pPr>
            <w:r w:rsidRPr="001E7024">
              <w:rPr>
                <w:rFonts w:ascii="標楷體" w:eastAsia="標楷體" w:hAnsi="標楷體" w:hint="eastAsia"/>
                <w:spacing w:val="-6"/>
              </w:rPr>
              <w:t>說明</w:t>
            </w:r>
          </w:p>
        </w:tc>
      </w:tr>
      <w:tr w:rsidR="001E7024" w:rsidRPr="001E7024" w:rsidTr="00EF5FBA">
        <w:tc>
          <w:tcPr>
            <w:tcW w:w="1666" w:type="pct"/>
          </w:tcPr>
          <w:p w:rsidR="00741030" w:rsidRPr="001E7024" w:rsidRDefault="00741030" w:rsidP="001A015E">
            <w:pPr>
              <w:pStyle w:val="HTML"/>
              <w:shd w:val="clear" w:color="auto" w:fill="FFFFFF"/>
              <w:spacing w:line="240" w:lineRule="auto"/>
              <w:ind w:leftChars="25" w:left="343" w:right="60" w:hangingChars="118" w:hanging="283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第九十七條 對於候選人或具有候選人資格者，行求期約或交付賄賂或其他不正利益，而約其放棄競選或為一定之競選活動者，處三年以上十年以下有期徒刑，併科新臺幣二百萬元以上二千萬元以下罰金。</w:t>
            </w:r>
          </w:p>
          <w:p w:rsidR="00741030" w:rsidRPr="001E7024" w:rsidRDefault="00741030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候選人或具有候選人資格者，要求期約或收受賄賂或其他不正利益，而許以放棄競選或為一定之競選活動者，亦同。</w:t>
            </w:r>
          </w:p>
          <w:p w:rsidR="00741030" w:rsidRPr="001E7024" w:rsidRDefault="00741030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預備犯前二項之罪者，處一年以下有期徒刑。</w:t>
            </w:r>
          </w:p>
          <w:p w:rsidR="00741030" w:rsidRPr="001E7024" w:rsidRDefault="004308A7" w:rsidP="00794B5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預備或用以行求期約或交付之賄賂，不問屬於犯</w:t>
            </w:r>
            <w:r w:rsidRPr="001E7024">
              <w:rPr>
                <w:rFonts w:ascii="標楷體" w:eastAsia="標楷體" w:hAnsi="標楷體" w:cs="細明體" w:hint="eastAsia"/>
                <w:kern w:val="0"/>
                <w:u w:val="single"/>
              </w:rPr>
              <w:t>罪行為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人與否，沒收之。</w:t>
            </w:r>
          </w:p>
        </w:tc>
        <w:tc>
          <w:tcPr>
            <w:tcW w:w="1667" w:type="pct"/>
          </w:tcPr>
          <w:p w:rsidR="00741030" w:rsidRPr="001E7024" w:rsidRDefault="00741030" w:rsidP="001A015E">
            <w:pPr>
              <w:pStyle w:val="HTML"/>
              <w:shd w:val="clear" w:color="auto" w:fill="FFFFFF"/>
              <w:spacing w:line="240" w:lineRule="auto"/>
              <w:ind w:leftChars="25" w:left="343" w:right="60" w:hangingChars="118" w:hanging="283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第九十七條 對於候選人或具有候選人資格者，行求期約或交付賄賂或其他不正利益，而約其放棄競選或為一定之競選活動者，處三年以上十年以下有期徒刑，併科新臺幣二百萬元以上二千萬元以下罰金。</w:t>
            </w:r>
          </w:p>
          <w:p w:rsidR="00741030" w:rsidRPr="001E7024" w:rsidRDefault="00741030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候選人或具有候選人資格者，要求期約或收受賄賂或其他不正利益，而許以放棄競選或為一定之競選活動者，亦同。</w:t>
            </w:r>
          </w:p>
          <w:p w:rsidR="00741030" w:rsidRPr="001E7024" w:rsidRDefault="00741030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預備犯前二項之罪者，處一年以下有期徒刑。</w:t>
            </w:r>
          </w:p>
          <w:p w:rsidR="00741030" w:rsidRPr="001E7024" w:rsidRDefault="00741030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預備或用以行求期約或交付之賄賂，不問屬於犯人與否，沒收之</w:t>
            </w:r>
            <w:r w:rsidRPr="001E7024">
              <w:rPr>
                <w:rFonts w:ascii="標楷體" w:eastAsia="標楷體" w:hAnsi="標楷體" w:cs="細明體" w:hint="eastAsia"/>
                <w:kern w:val="0"/>
                <w:u w:val="single"/>
              </w:rPr>
              <w:t>；犯第二項之罪者，所收受之賄賂沒收之；如全部或一部不能沒收時，追徵其價額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1667" w:type="pct"/>
          </w:tcPr>
          <w:p w:rsidR="00741030" w:rsidRPr="001E7024" w:rsidRDefault="00741030" w:rsidP="005368C2">
            <w:pPr>
              <w:pStyle w:val="HTML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Chars="0" w:right="60" w:firstLineChars="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第一項至第三項未修正。</w:t>
            </w:r>
          </w:p>
          <w:p w:rsidR="00741030" w:rsidRPr="00E80EB7" w:rsidRDefault="005368C2" w:rsidP="00E80EB7">
            <w:pPr>
              <w:pStyle w:val="HTML"/>
              <w:numPr>
                <w:ilvl w:val="0"/>
                <w:numId w:val="15"/>
              </w:numPr>
              <w:shd w:val="clear" w:color="auto" w:fill="FFFFFF"/>
              <w:adjustRightInd w:val="0"/>
              <w:spacing w:line="240" w:lineRule="auto"/>
              <w:ind w:leftChars="0" w:right="60" w:firstLineChars="0"/>
              <w:mirrorIndents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一百零五年七月一日施行之刑法第三十八條第二項、第三項規定，供犯罪所用、犯罪預備之物或犯罪所生之物，屬於犯罪行為人者，或屬於犯罪行為人以外之自然人、法人或非法人團體，而無正當理由提供或取得者，得沒收之。但有特別規定者，依其規定。</w:t>
            </w:r>
            <w:r w:rsidR="00E35DDB" w:rsidRPr="001E7024">
              <w:rPr>
                <w:rFonts w:ascii="標楷體" w:eastAsia="標楷體" w:hAnsi="標楷體" w:hint="eastAsia"/>
              </w:rPr>
              <w:t>鑑於</w:t>
            </w:r>
            <w:r w:rsidR="00BE013A">
              <w:rPr>
                <w:rFonts w:ascii="標楷體" w:eastAsia="標楷體" w:hAnsi="標楷體" w:hint="eastAsia"/>
              </w:rPr>
              <w:t>現行條文第四項前段所定沒收用以行求期約或交付之賄賂，</w:t>
            </w:r>
            <w:r w:rsidRPr="001E7024">
              <w:rPr>
                <w:rFonts w:ascii="標楷體" w:eastAsia="標楷體" w:hAnsi="標楷體" w:hint="eastAsia"/>
              </w:rPr>
              <w:t>係不問屬於犯人與否，均予沒收，如</w:t>
            </w:r>
            <w:r w:rsidRPr="001E7024">
              <w:rPr>
                <w:rFonts w:ascii="標楷體" w:eastAsia="標楷體" w:hAnsi="標楷體"/>
              </w:rPr>
              <w:t>回歸適用</w:t>
            </w:r>
            <w:r w:rsidRPr="001E7024">
              <w:rPr>
                <w:rFonts w:ascii="標楷體" w:eastAsia="標楷體" w:hAnsi="標楷體" w:hint="eastAsia"/>
              </w:rPr>
              <w:t>上開</w:t>
            </w:r>
            <w:r w:rsidRPr="001E7024">
              <w:rPr>
                <w:rFonts w:ascii="標楷體" w:eastAsia="標楷體" w:hAnsi="標楷體"/>
              </w:rPr>
              <w:t>刑法規定，沒收時尚須確認該等</w:t>
            </w:r>
            <w:r w:rsidRPr="001E7024">
              <w:rPr>
                <w:rFonts w:ascii="標楷體" w:eastAsia="標楷體" w:hAnsi="標楷體" w:hint="eastAsia"/>
              </w:rPr>
              <w:t>賄賂</w:t>
            </w:r>
            <w:r w:rsidRPr="001E7024">
              <w:rPr>
                <w:rFonts w:ascii="標楷體" w:eastAsia="標楷體" w:hAnsi="標楷體"/>
              </w:rPr>
              <w:t>之權利歸屬及</w:t>
            </w:r>
            <w:r w:rsidR="00E80EB7">
              <w:rPr>
                <w:rFonts w:ascii="標楷體" w:eastAsia="標楷體" w:hAnsi="標楷體" w:hint="eastAsia"/>
              </w:rPr>
              <w:t>有無</w:t>
            </w:r>
            <w:r w:rsidR="00E80EB7">
              <w:rPr>
                <w:rFonts w:ascii="標楷體" w:eastAsia="標楷體" w:hAnsi="標楷體"/>
              </w:rPr>
              <w:t>正當</w:t>
            </w:r>
            <w:r w:rsidR="00E80EB7">
              <w:rPr>
                <w:rFonts w:ascii="標楷體" w:eastAsia="標楷體" w:hAnsi="標楷體" w:hint="eastAsia"/>
              </w:rPr>
              <w:t>理</w:t>
            </w:r>
            <w:r w:rsidRPr="001E7024">
              <w:rPr>
                <w:rFonts w:ascii="標楷體" w:eastAsia="標楷體" w:hAnsi="標楷體"/>
              </w:rPr>
              <w:t>由取得等事實，增加</w:t>
            </w:r>
            <w:r w:rsidRPr="001E7024">
              <w:rPr>
                <w:rFonts w:ascii="標楷體" w:eastAsia="標楷體" w:hAnsi="標楷體" w:hint="eastAsia"/>
              </w:rPr>
              <w:t>檢調機關、法院偵審時之</w:t>
            </w:r>
            <w:r w:rsidRPr="001E7024">
              <w:rPr>
                <w:rFonts w:ascii="標楷體" w:eastAsia="標楷體" w:hAnsi="標楷體"/>
              </w:rPr>
              <w:t>舉證</w:t>
            </w:r>
            <w:r w:rsidRPr="001E7024">
              <w:rPr>
                <w:rFonts w:ascii="標楷體" w:eastAsia="標楷體" w:hAnsi="標楷體" w:hint="eastAsia"/>
              </w:rPr>
              <w:t>、</w:t>
            </w:r>
            <w:r w:rsidRPr="001E7024">
              <w:rPr>
                <w:rFonts w:ascii="標楷體" w:eastAsia="標楷體" w:hAnsi="標楷體"/>
              </w:rPr>
              <w:t>認定程序，</w:t>
            </w:r>
            <w:r w:rsidRPr="001E7024">
              <w:rPr>
                <w:rFonts w:ascii="標楷體" w:eastAsia="標楷體" w:hAnsi="標楷體" w:hint="eastAsia"/>
              </w:rPr>
              <w:t>有礙賄選案件</w:t>
            </w:r>
            <w:r w:rsidRPr="001E7024">
              <w:rPr>
                <w:rFonts w:ascii="標楷體" w:eastAsia="標楷體" w:hAnsi="標楷體"/>
              </w:rPr>
              <w:t>之</w:t>
            </w:r>
            <w:r w:rsidRPr="001E7024">
              <w:rPr>
                <w:rFonts w:ascii="標楷體" w:eastAsia="標楷體" w:hAnsi="標楷體" w:hint="eastAsia"/>
              </w:rPr>
              <w:t>查察，未符本法遏止賄選、端正選風之規範意旨，爰</w:t>
            </w:r>
            <w:r w:rsidR="00E80EB7">
              <w:rPr>
                <w:rFonts w:ascii="標楷體" w:eastAsia="標楷體" w:hAnsi="標楷體" w:hint="eastAsia"/>
              </w:rPr>
              <w:t>於第四項為</w:t>
            </w:r>
            <w:r w:rsidRPr="001E7024">
              <w:rPr>
                <w:rFonts w:ascii="標楷體" w:eastAsia="標楷體" w:hAnsi="標楷體" w:hint="eastAsia"/>
              </w:rPr>
              <w:t>特別</w:t>
            </w:r>
            <w:r w:rsidRPr="001E7024">
              <w:rPr>
                <w:rFonts w:ascii="標楷體" w:eastAsia="標楷體" w:hAnsi="標楷體"/>
              </w:rPr>
              <w:t>規定</w:t>
            </w:r>
            <w:r w:rsidRPr="001E7024">
              <w:rPr>
                <w:rFonts w:ascii="標楷體" w:eastAsia="標楷體" w:hAnsi="標楷體" w:hint="eastAsia"/>
              </w:rPr>
              <w:t>，並參酌</w:t>
            </w:r>
            <w:r w:rsidRPr="001E7024">
              <w:rPr>
                <w:rFonts w:ascii="標楷體" w:eastAsia="標楷體" w:hAnsi="標楷體"/>
              </w:rPr>
              <w:t>刑法第三十八條用語</w:t>
            </w:r>
            <w:r w:rsidRPr="001E7024">
              <w:rPr>
                <w:rFonts w:ascii="標楷體" w:eastAsia="標楷體" w:hAnsi="標楷體" w:hint="eastAsia"/>
              </w:rPr>
              <w:t>，</w:t>
            </w:r>
            <w:r w:rsidRPr="001E7024">
              <w:rPr>
                <w:rFonts w:ascii="標楷體" w:eastAsia="標楷體" w:hAnsi="標楷體"/>
              </w:rPr>
              <w:t>將</w:t>
            </w:r>
            <w:r w:rsidR="00E80EB7">
              <w:rPr>
                <w:rFonts w:ascii="標楷體" w:eastAsia="標楷體" w:hAnsi="標楷體" w:hint="eastAsia"/>
              </w:rPr>
              <w:t>所定</w:t>
            </w:r>
            <w:r w:rsidRPr="001E7024">
              <w:rPr>
                <w:rFonts w:ascii="標楷體" w:eastAsia="標楷體" w:hAnsi="標楷體"/>
              </w:rPr>
              <w:t>「犯人」修正為「犯罪行為人」，</w:t>
            </w:r>
            <w:r w:rsidRPr="001E7024">
              <w:rPr>
                <w:rFonts w:ascii="標楷體" w:eastAsia="標楷體" w:hAnsi="標楷體" w:hint="eastAsia"/>
              </w:rPr>
              <w:t>以資明確</w:t>
            </w:r>
            <w:r w:rsidRPr="001E7024">
              <w:rPr>
                <w:rFonts w:ascii="標楷體" w:eastAsia="標楷體" w:hAnsi="標楷體"/>
              </w:rPr>
              <w:t>。</w:t>
            </w:r>
            <w:r w:rsidR="00E80EB7">
              <w:rPr>
                <w:rFonts w:ascii="標楷體" w:eastAsia="標楷體" w:hAnsi="標楷體" w:hint="eastAsia"/>
              </w:rPr>
              <w:t>又刑法修正後，追徵為</w:t>
            </w:r>
            <w:r w:rsidR="00E35DDB" w:rsidRPr="00E80EB7">
              <w:rPr>
                <w:rFonts w:ascii="標楷體" w:eastAsia="標楷體" w:hAnsi="標楷體" w:hint="eastAsia"/>
              </w:rPr>
              <w:t>全部或一部</w:t>
            </w:r>
            <w:r w:rsidR="00E35DDB" w:rsidRPr="00E80EB7">
              <w:rPr>
                <w:rFonts w:ascii="標楷體" w:eastAsia="標楷體" w:hAnsi="標楷體" w:hint="eastAsia"/>
              </w:rPr>
              <w:lastRenderedPageBreak/>
              <w:t>不能沒收</w:t>
            </w:r>
            <w:r w:rsidR="00E80EB7">
              <w:rPr>
                <w:rFonts w:ascii="標楷體" w:eastAsia="標楷體" w:hAnsi="標楷體" w:hint="eastAsia"/>
              </w:rPr>
              <w:t>之執行方式，爰配合</w:t>
            </w:r>
            <w:r w:rsidR="00E35DDB" w:rsidRPr="00E80EB7">
              <w:rPr>
                <w:rFonts w:ascii="標楷體" w:eastAsia="標楷體" w:hAnsi="標楷體" w:hint="eastAsia"/>
              </w:rPr>
              <w:t>刪除</w:t>
            </w:r>
            <w:r w:rsidR="00E80EB7">
              <w:rPr>
                <w:rFonts w:ascii="標楷體" w:eastAsia="標楷體" w:hAnsi="標楷體" w:hint="eastAsia"/>
              </w:rPr>
              <w:t>第四項後段，回歸適用刑法相關規定</w:t>
            </w:r>
            <w:r w:rsidR="00E35DDB" w:rsidRPr="00E80EB7">
              <w:rPr>
                <w:rFonts w:ascii="標楷體" w:eastAsia="標楷體" w:hAnsi="標楷體" w:hint="eastAsia"/>
              </w:rPr>
              <w:t>。</w:t>
            </w:r>
          </w:p>
        </w:tc>
      </w:tr>
      <w:tr w:rsidR="001E7024" w:rsidRPr="001E7024" w:rsidTr="00515455">
        <w:tc>
          <w:tcPr>
            <w:tcW w:w="1666" w:type="pct"/>
          </w:tcPr>
          <w:p w:rsidR="00741030" w:rsidRPr="001E7024" w:rsidRDefault="00741030" w:rsidP="001A015E">
            <w:pPr>
              <w:pStyle w:val="HTML"/>
              <w:shd w:val="clear" w:color="auto" w:fill="FFFFFF"/>
              <w:spacing w:line="240" w:lineRule="auto"/>
              <w:ind w:leftChars="25" w:left="343" w:right="60" w:hangingChars="118" w:hanging="283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lastRenderedPageBreak/>
              <w:t>第九十九條 對於有投票權之人，行求期約或交付賄賂或其他不正利益，而約其不行使投票權或為一定之行使者，處三年以上十年以下有期徒刑，得併科新臺幣一百萬元以上一千萬元以下罰金。</w:t>
            </w:r>
          </w:p>
          <w:p w:rsidR="00741030" w:rsidRPr="001E7024" w:rsidRDefault="00741030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預備犯前項之罪者，處一年以下有期徒刑。</w:t>
            </w:r>
          </w:p>
          <w:p w:rsidR="004308A7" w:rsidRPr="001E7024" w:rsidRDefault="004308A7" w:rsidP="004308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預備或用以行求期約或交付之賄賂，不問屬於犯</w:t>
            </w:r>
            <w:r w:rsidRPr="001E7024">
              <w:rPr>
                <w:rFonts w:ascii="標楷體" w:eastAsia="標楷體" w:hAnsi="標楷體" w:cs="細明體" w:hint="eastAsia"/>
                <w:kern w:val="0"/>
                <w:u w:val="single"/>
              </w:rPr>
              <w:t>罪行為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人與否，沒收之。</w:t>
            </w:r>
          </w:p>
          <w:p w:rsidR="00741030" w:rsidRPr="001E7024" w:rsidRDefault="00741030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犯</w:t>
            </w:r>
            <w:r w:rsidR="004308A7" w:rsidRPr="001E7024">
              <w:rPr>
                <w:rFonts w:ascii="標楷體" w:eastAsia="標楷體" w:hAnsi="標楷體" w:cs="細明體" w:hint="eastAsia"/>
                <w:kern w:val="0"/>
              </w:rPr>
              <w:t>第一項或第二項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之罪，於犯罪後六個月內自首者，減輕或免除其刑；因而查獲候選人為正犯或共犯者，免除其刑。</w:t>
            </w:r>
          </w:p>
          <w:p w:rsidR="00741030" w:rsidRPr="001E7024" w:rsidRDefault="00741030" w:rsidP="001A015E">
            <w:pPr>
              <w:pStyle w:val="HTML"/>
              <w:shd w:val="clear" w:color="auto" w:fill="FFFFFF"/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犯第一項或第二項之罪，在偵查中自白者，減輕其刑；因而查獲候選人為正犯或共犯者，減輕或免除其刑。</w:t>
            </w:r>
          </w:p>
        </w:tc>
        <w:tc>
          <w:tcPr>
            <w:tcW w:w="1667" w:type="pct"/>
          </w:tcPr>
          <w:p w:rsidR="00741030" w:rsidRPr="001E7024" w:rsidRDefault="00741030" w:rsidP="001A015E">
            <w:pPr>
              <w:pStyle w:val="HTML"/>
              <w:shd w:val="clear" w:color="auto" w:fill="FFFFFF"/>
              <w:spacing w:line="240" w:lineRule="auto"/>
              <w:ind w:leftChars="25" w:left="343" w:right="60" w:hangingChars="118" w:hanging="283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第九十九條 對於有投票權之人，行求期約或交付賄賂或其他不正利益，而約其不行使投票權或為一定之行使者，處三年以上十年以下有期徒刑，得併科新臺幣一百萬元以上一千萬元以下罰金。</w:t>
            </w:r>
          </w:p>
          <w:p w:rsidR="00741030" w:rsidRPr="001E7024" w:rsidRDefault="00741030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預備犯前項之罪者，處一年以下有期徒刑。</w:t>
            </w:r>
          </w:p>
          <w:p w:rsidR="00741030" w:rsidRPr="001E7024" w:rsidRDefault="00741030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預備或用以行求期約或交付之賄賂，不問屬於犯人與否，沒收之。</w:t>
            </w:r>
          </w:p>
          <w:p w:rsidR="00741030" w:rsidRPr="001E7024" w:rsidRDefault="00741030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犯第一項或第二項之罪，於犯罪後六個月內自首者，減輕或免除其刑；因而查獲候選人為正犯或共犯者，免除其刑。</w:t>
            </w:r>
          </w:p>
          <w:p w:rsidR="00741030" w:rsidRPr="001E7024" w:rsidRDefault="00741030" w:rsidP="001A015E">
            <w:pPr>
              <w:pStyle w:val="HTML"/>
              <w:shd w:val="clear" w:color="auto" w:fill="FFFFFF"/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犯第一項或第二項之罪，在偵查中自白者，減輕其刑；因而查獲候選人為正犯或共犯者，減輕或免除其刑。</w:t>
            </w:r>
          </w:p>
        </w:tc>
        <w:tc>
          <w:tcPr>
            <w:tcW w:w="1667" w:type="pct"/>
          </w:tcPr>
          <w:p w:rsidR="00741030" w:rsidRPr="001E7024" w:rsidRDefault="00741030" w:rsidP="001A015E">
            <w:pPr>
              <w:pStyle w:val="HTML"/>
              <w:numPr>
                <w:ilvl w:val="0"/>
                <w:numId w:val="24"/>
              </w:numPr>
              <w:shd w:val="clear" w:color="auto" w:fill="FFFFFF"/>
              <w:spacing w:line="240" w:lineRule="auto"/>
              <w:ind w:leftChars="0" w:right="60" w:firstLineChars="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第一項</w:t>
            </w:r>
            <w:r w:rsidR="00D925B0" w:rsidRPr="001E7024">
              <w:rPr>
                <w:rFonts w:ascii="標楷體" w:eastAsia="標楷體" w:hAnsi="標楷體" w:hint="eastAsia"/>
              </w:rPr>
              <w:t>、</w:t>
            </w:r>
            <w:r w:rsidRPr="001E7024">
              <w:rPr>
                <w:rFonts w:ascii="標楷體" w:eastAsia="標楷體" w:hAnsi="標楷體" w:hint="eastAsia"/>
              </w:rPr>
              <w:t>第二項</w:t>
            </w:r>
            <w:r w:rsidR="00B9116B" w:rsidRPr="001E7024">
              <w:rPr>
                <w:rFonts w:ascii="標楷體" w:eastAsia="標楷體" w:hAnsi="標楷體" w:hint="eastAsia"/>
              </w:rPr>
              <w:t>、</w:t>
            </w:r>
            <w:r w:rsidR="00EE41C3" w:rsidRPr="001E7024">
              <w:rPr>
                <w:rFonts w:ascii="標楷體" w:eastAsia="標楷體" w:hAnsi="標楷體" w:hint="eastAsia"/>
              </w:rPr>
              <w:t>第四項</w:t>
            </w:r>
            <w:r w:rsidR="00B9116B" w:rsidRPr="001E7024">
              <w:rPr>
                <w:rFonts w:ascii="標楷體" w:eastAsia="標楷體" w:hAnsi="標楷體" w:hint="eastAsia"/>
              </w:rPr>
              <w:t>及</w:t>
            </w:r>
            <w:r w:rsidR="00EE41C3" w:rsidRPr="001E7024">
              <w:rPr>
                <w:rFonts w:ascii="標楷體" w:eastAsia="標楷體" w:hAnsi="標楷體" w:hint="eastAsia"/>
              </w:rPr>
              <w:t>第五項</w:t>
            </w:r>
            <w:r w:rsidRPr="001E7024">
              <w:rPr>
                <w:rFonts w:ascii="標楷體" w:eastAsia="標楷體" w:hAnsi="標楷體" w:hint="eastAsia"/>
              </w:rPr>
              <w:t>未修正。</w:t>
            </w:r>
          </w:p>
          <w:p w:rsidR="00741030" w:rsidRPr="001E7024" w:rsidRDefault="009311D2" w:rsidP="00E80EB7">
            <w:pPr>
              <w:pStyle w:val="HTML"/>
              <w:numPr>
                <w:ilvl w:val="0"/>
                <w:numId w:val="24"/>
              </w:numPr>
              <w:shd w:val="clear" w:color="auto" w:fill="FFFFFF"/>
              <w:spacing w:line="240" w:lineRule="auto"/>
              <w:ind w:leftChars="0" w:right="60" w:firstLineChars="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/>
              </w:rPr>
              <w:t>第三項</w:t>
            </w:r>
            <w:r w:rsidR="00E80EB7">
              <w:rPr>
                <w:rFonts w:ascii="標楷體" w:eastAsia="標楷體" w:hAnsi="標楷體" w:hint="eastAsia"/>
              </w:rPr>
              <w:t>所定</w:t>
            </w:r>
            <w:r w:rsidRPr="001E7024">
              <w:rPr>
                <w:rFonts w:ascii="標楷體" w:eastAsia="標楷體" w:hAnsi="標楷體"/>
              </w:rPr>
              <w:t>「犯人」</w:t>
            </w:r>
            <w:r w:rsidR="00E80EB7">
              <w:rPr>
                <w:rFonts w:ascii="標楷體" w:eastAsia="標楷體" w:hAnsi="標楷體" w:hint="eastAsia"/>
              </w:rPr>
              <w:t>，參酌刑法第三十八條用語，</w:t>
            </w:r>
            <w:r w:rsidRPr="001E7024">
              <w:rPr>
                <w:rFonts w:ascii="標楷體" w:eastAsia="標楷體" w:hAnsi="標楷體"/>
              </w:rPr>
              <w:t>修正為「犯罪行為人」</w:t>
            </w:r>
            <w:r w:rsidR="00741030" w:rsidRPr="001E7024">
              <w:rPr>
                <w:rFonts w:ascii="標楷體" w:eastAsia="標楷體" w:hAnsi="標楷體" w:hint="eastAsia"/>
              </w:rPr>
              <w:t>。</w:t>
            </w:r>
          </w:p>
        </w:tc>
      </w:tr>
      <w:tr w:rsidR="001E7024" w:rsidRPr="001E7024" w:rsidTr="00515455">
        <w:tc>
          <w:tcPr>
            <w:tcW w:w="1666" w:type="pct"/>
          </w:tcPr>
          <w:p w:rsidR="002C2F26" w:rsidRPr="001E7024" w:rsidRDefault="002C2F26" w:rsidP="001A015E">
            <w:pPr>
              <w:pStyle w:val="HTML"/>
              <w:shd w:val="clear" w:color="auto" w:fill="FFFFFF"/>
              <w:spacing w:line="240" w:lineRule="auto"/>
              <w:ind w:leftChars="25" w:left="343" w:right="60" w:hangingChars="118" w:hanging="283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第一百條 直轄市、縣（市）議會議長、副議長、鄉（鎮、市）民代表會、原住民區民代表會主席及副主席之選舉，對於有投票權之人，行求期</w:t>
            </w:r>
            <w:r w:rsidRPr="001E7024">
              <w:rPr>
                <w:rFonts w:ascii="標楷體" w:eastAsia="標楷體" w:hAnsi="標楷體" w:hint="eastAsia"/>
              </w:rPr>
              <w:lastRenderedPageBreak/>
              <w:t>約或交付賄賂或其他不正利益，而約其不行使投票權或為一定之行使者，處三年以上十年以下有期徒刑，得併科新臺幣二百萬元以上二千萬元以下罰金。</w:t>
            </w:r>
          </w:p>
          <w:p w:rsidR="002C2F26" w:rsidRPr="001E7024" w:rsidRDefault="002C2F26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前項之選舉，有投票權之人，要求期約或收受賄賂或其他不正利益，而許以不行使其投票權或為一定之行使者，亦同。</w:t>
            </w:r>
          </w:p>
          <w:p w:rsidR="002C2F26" w:rsidRPr="001E7024" w:rsidRDefault="002C2F26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預備犯前二項之罪者，處一年以下有期徒刑。</w:t>
            </w:r>
          </w:p>
          <w:p w:rsidR="004308A7" w:rsidRPr="001E7024" w:rsidRDefault="004308A7" w:rsidP="004308A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預備或用以行求期約或交付之賄賂，不問屬於犯</w:t>
            </w:r>
            <w:r w:rsidRPr="001E7024">
              <w:rPr>
                <w:rFonts w:ascii="標楷體" w:eastAsia="標楷體" w:hAnsi="標楷體" w:cs="細明體" w:hint="eastAsia"/>
                <w:kern w:val="0"/>
                <w:u w:val="single"/>
              </w:rPr>
              <w:t>罪行為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人與否，沒收之。</w:t>
            </w:r>
          </w:p>
          <w:p w:rsidR="002C2F26" w:rsidRPr="001E7024" w:rsidRDefault="002C2F26" w:rsidP="001A015E">
            <w:pPr>
              <w:pStyle w:val="HTML"/>
              <w:shd w:val="clear" w:color="auto" w:fill="FFFFFF"/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犯第一項、第二項之罪，於犯罪後六個月內自首者，減輕或免除其刑；因而查獲候選人為正犯或共犯者，免除其刑。在偵查中自白者，減輕其刑；因而查獲候選人為正犯或共犯者，減輕或免除其刑。</w:t>
            </w:r>
          </w:p>
        </w:tc>
        <w:tc>
          <w:tcPr>
            <w:tcW w:w="1667" w:type="pct"/>
          </w:tcPr>
          <w:p w:rsidR="002C2F26" w:rsidRPr="001E7024" w:rsidRDefault="002C2F26" w:rsidP="001A015E">
            <w:pPr>
              <w:pStyle w:val="HTML"/>
              <w:shd w:val="clear" w:color="auto" w:fill="FFFFFF"/>
              <w:spacing w:line="240" w:lineRule="auto"/>
              <w:ind w:leftChars="25" w:left="343" w:right="60" w:hangingChars="118" w:hanging="283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lastRenderedPageBreak/>
              <w:t>第一百條 直轄市、縣（市）議會議長、副議長、鄉（鎮、市）民代表會、原住民區民代表會主席及副主席之選舉，對於有投票權之人，行求期</w:t>
            </w:r>
            <w:r w:rsidRPr="001E7024">
              <w:rPr>
                <w:rFonts w:ascii="標楷體" w:eastAsia="標楷體" w:hAnsi="標楷體" w:hint="eastAsia"/>
              </w:rPr>
              <w:lastRenderedPageBreak/>
              <w:t>約或交付賄賂或其他不正利益，而約其不行使投票權或為一定之行使者，處三年以上十年以下有期徒刑，得併科新臺幣二百萬元以上二千萬元以下罰金。</w:t>
            </w:r>
          </w:p>
          <w:p w:rsidR="002C2F26" w:rsidRPr="001E7024" w:rsidRDefault="002C2F26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前項之選舉，有投票權之人，要求期約或收受賄賂或其他不正利益，而許以不行使其投票權或為一定之行使者，亦同。</w:t>
            </w:r>
          </w:p>
          <w:p w:rsidR="002C2F26" w:rsidRPr="001E7024" w:rsidRDefault="002C2F26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預備犯前二項之罪者，處一年以下有期徒刑。</w:t>
            </w:r>
          </w:p>
          <w:p w:rsidR="002C2F26" w:rsidRPr="001E7024" w:rsidRDefault="002C2F26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預備或用以行求期約或交付之賄賂，不問屬於犯人與否，沒收之。</w:t>
            </w:r>
          </w:p>
          <w:p w:rsidR="002C2F26" w:rsidRPr="001E7024" w:rsidRDefault="002C2F26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  <w:u w:val="single"/>
              </w:rPr>
              <w:t>犯第二項之罪者，所收受之賄賂沒收之。如全部或一部不能沒收時，追徵其價額。</w:t>
            </w:r>
          </w:p>
          <w:p w:rsidR="002C2F26" w:rsidRPr="001E7024" w:rsidRDefault="002C2F26" w:rsidP="001A015E">
            <w:pPr>
              <w:pStyle w:val="HTML"/>
              <w:shd w:val="clear" w:color="auto" w:fill="FFFFFF"/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犯第一項、第二項之罪，於犯罪後六個月內自首者，減輕或免除其刑；因而查獲候選人為正犯或共犯者，免除其刑。在偵查中自白者，減輕其刑；因而查獲候選人為正犯或共犯者，減輕或免除其刑。</w:t>
            </w:r>
          </w:p>
        </w:tc>
        <w:tc>
          <w:tcPr>
            <w:tcW w:w="1667" w:type="pct"/>
          </w:tcPr>
          <w:p w:rsidR="00E0569B" w:rsidRPr="001E7024" w:rsidRDefault="00E0569B" w:rsidP="001A015E">
            <w:pPr>
              <w:pStyle w:val="HTML"/>
              <w:numPr>
                <w:ilvl w:val="0"/>
                <w:numId w:val="25"/>
              </w:numPr>
              <w:shd w:val="clear" w:color="auto" w:fill="FFFFFF"/>
              <w:spacing w:line="240" w:lineRule="auto"/>
              <w:ind w:leftChars="0" w:rightChars="0" w:right="0" w:firstLineChars="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lastRenderedPageBreak/>
              <w:t>第一項至第三項未修正。</w:t>
            </w:r>
          </w:p>
          <w:p w:rsidR="002C2F26" w:rsidRPr="001E7024" w:rsidRDefault="00DC3E5F" w:rsidP="00384345">
            <w:pPr>
              <w:pStyle w:val="HTML"/>
              <w:numPr>
                <w:ilvl w:val="0"/>
                <w:numId w:val="25"/>
              </w:numPr>
              <w:shd w:val="clear" w:color="auto" w:fill="FFFFFF"/>
              <w:spacing w:line="240" w:lineRule="auto"/>
              <w:ind w:leftChars="0" w:rightChars="0" w:right="0" w:firstLineChars="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/>
              </w:rPr>
              <w:t>第四項</w:t>
            </w:r>
            <w:r w:rsidR="00384345" w:rsidRPr="001E7024">
              <w:rPr>
                <w:rFonts w:ascii="標楷體" w:eastAsia="標楷體" w:hAnsi="標楷體"/>
              </w:rPr>
              <w:t>修正理</w:t>
            </w:r>
            <w:r w:rsidR="00384345" w:rsidRPr="001E7024">
              <w:rPr>
                <w:rFonts w:ascii="標楷體" w:eastAsia="標楷體" w:hAnsi="標楷體" w:hint="eastAsia"/>
              </w:rPr>
              <w:t>由</w:t>
            </w:r>
            <w:r w:rsidR="00384345" w:rsidRPr="001E7024">
              <w:rPr>
                <w:rFonts w:ascii="標楷體" w:eastAsia="標楷體" w:hAnsi="標楷體"/>
              </w:rPr>
              <w:t>同</w:t>
            </w:r>
            <w:r w:rsidR="00E80EB7">
              <w:rPr>
                <w:rFonts w:ascii="標楷體" w:eastAsia="標楷體" w:hAnsi="標楷體" w:hint="eastAsia"/>
              </w:rPr>
              <w:t>修正條文</w:t>
            </w:r>
            <w:r w:rsidR="00E80EB7">
              <w:rPr>
                <w:rFonts w:ascii="標楷體" w:eastAsia="標楷體" w:hAnsi="標楷體"/>
              </w:rPr>
              <w:t>第九十</w:t>
            </w:r>
            <w:r w:rsidR="00E80EB7">
              <w:rPr>
                <w:rFonts w:ascii="標楷體" w:eastAsia="標楷體" w:hAnsi="標楷體" w:hint="eastAsia"/>
              </w:rPr>
              <w:t>九</w:t>
            </w:r>
            <w:r w:rsidR="00384345" w:rsidRPr="001E7024">
              <w:rPr>
                <w:rFonts w:ascii="標楷體" w:eastAsia="標楷體" w:hAnsi="標楷體"/>
              </w:rPr>
              <w:t>條說明</w:t>
            </w:r>
            <w:r w:rsidR="00384345" w:rsidRPr="001E7024">
              <w:rPr>
                <w:rFonts w:ascii="標楷體" w:eastAsia="標楷體" w:hAnsi="標楷體" w:hint="eastAsia"/>
              </w:rPr>
              <w:t>二。</w:t>
            </w:r>
          </w:p>
          <w:p w:rsidR="00384345" w:rsidRPr="00E80EB7" w:rsidRDefault="00E80EB7" w:rsidP="00E80EB7">
            <w:pPr>
              <w:pStyle w:val="HTML"/>
              <w:numPr>
                <w:ilvl w:val="0"/>
                <w:numId w:val="25"/>
              </w:numPr>
              <w:shd w:val="clear" w:color="auto" w:fill="FFFFFF"/>
              <w:spacing w:line="240" w:lineRule="auto"/>
              <w:ind w:leftChars="0" w:rightChars="0" w:right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第五項刪除</w:t>
            </w:r>
            <w:r w:rsidR="00B9116B" w:rsidRPr="001E7024">
              <w:rPr>
                <w:rFonts w:ascii="標楷體" w:eastAsia="標楷體" w:hAnsi="標楷體" w:hint="eastAsia"/>
              </w:rPr>
              <w:t>理由同</w:t>
            </w:r>
            <w:r>
              <w:rPr>
                <w:rFonts w:ascii="標楷體" w:eastAsia="標楷體" w:hAnsi="標楷體" w:hint="eastAsia"/>
              </w:rPr>
              <w:t>修正</w:t>
            </w:r>
            <w:r>
              <w:rPr>
                <w:rFonts w:ascii="標楷體" w:eastAsia="標楷體" w:hAnsi="標楷體" w:hint="eastAsia"/>
              </w:rPr>
              <w:lastRenderedPageBreak/>
              <w:t>條文第九十七條說明二</w:t>
            </w:r>
            <w:r w:rsidR="00B9116B" w:rsidRPr="001E7024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另</w:t>
            </w:r>
            <w:r w:rsidR="00384345" w:rsidRPr="00E80EB7">
              <w:rPr>
                <w:rFonts w:ascii="標楷體" w:eastAsia="標楷體" w:hAnsi="標楷體" w:hint="eastAsia"/>
              </w:rPr>
              <w:t>配合第五項</w:t>
            </w:r>
            <w:r>
              <w:rPr>
                <w:rFonts w:ascii="標楷體" w:eastAsia="標楷體" w:hAnsi="標楷體" w:hint="eastAsia"/>
              </w:rPr>
              <w:t>之</w:t>
            </w:r>
            <w:r w:rsidR="00384345" w:rsidRPr="00E80EB7">
              <w:rPr>
                <w:rFonts w:ascii="標楷體" w:eastAsia="標楷體" w:hAnsi="標楷體" w:hint="eastAsia"/>
              </w:rPr>
              <w:t>刪除，</w:t>
            </w:r>
            <w:r>
              <w:rPr>
                <w:rFonts w:ascii="標楷體" w:eastAsia="標楷體" w:hAnsi="標楷體" w:hint="eastAsia"/>
              </w:rPr>
              <w:t>現行</w:t>
            </w:r>
            <w:r w:rsidR="00384345" w:rsidRPr="00E80EB7">
              <w:rPr>
                <w:rFonts w:ascii="標楷體" w:eastAsia="標楷體" w:hAnsi="標楷體" w:hint="eastAsia"/>
              </w:rPr>
              <w:t>第六項移列為第五項。</w:t>
            </w:r>
          </w:p>
        </w:tc>
      </w:tr>
      <w:tr w:rsidR="001E7024" w:rsidRPr="001E7024" w:rsidTr="00515455">
        <w:tc>
          <w:tcPr>
            <w:tcW w:w="1666" w:type="pct"/>
          </w:tcPr>
          <w:p w:rsidR="00BB5F21" w:rsidRPr="001E7024" w:rsidRDefault="00BB5F21" w:rsidP="001A015E">
            <w:pPr>
              <w:pStyle w:val="HTML"/>
              <w:shd w:val="clear" w:color="auto" w:fill="FFFFFF"/>
              <w:spacing w:line="240" w:lineRule="auto"/>
              <w:ind w:leftChars="25" w:left="343" w:right="60" w:hangingChars="118" w:hanging="283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lastRenderedPageBreak/>
              <w:t>第一百零一條 政黨辦理第二條各種公職人員候選人黨內提名，自公告其提名作業之日起，於提名作業期間，對於黨內</w:t>
            </w:r>
            <w:r w:rsidRPr="001E7024">
              <w:rPr>
                <w:rFonts w:ascii="標楷體" w:eastAsia="標楷體" w:hAnsi="標楷體" w:hint="eastAsia"/>
              </w:rPr>
              <w:lastRenderedPageBreak/>
              <w:t>候選人有第九十七條第一項、第二項之行為者，依第九十七條第一項、第二項規定處斷；對於有投票資格之人，有第九十九條第一項之行為者，依第九十九條第一項規定處斷。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預備犯前項之罪者，處一年以下有期徒刑。</w:t>
            </w:r>
          </w:p>
          <w:p w:rsidR="00414FF6" w:rsidRPr="001E7024" w:rsidRDefault="00414FF6" w:rsidP="00414F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犯前二項之罪者，預備</w:t>
            </w:r>
            <w:r w:rsidR="00734E87" w:rsidRPr="001E7024">
              <w:rPr>
                <w:rFonts w:ascii="標楷體" w:eastAsia="標楷體" w:hAnsi="標楷體" w:cs="細明體" w:hint="eastAsia"/>
                <w:kern w:val="0"/>
                <w:u w:val="single"/>
              </w:rPr>
              <w:t>或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用以行求期約、交付或收受之賄賂，不問屬於犯</w:t>
            </w:r>
            <w:r w:rsidRPr="001E7024">
              <w:rPr>
                <w:rFonts w:ascii="標楷體" w:eastAsia="標楷體" w:hAnsi="標楷體" w:cs="細明體" w:hint="eastAsia"/>
                <w:kern w:val="0"/>
                <w:u w:val="single"/>
              </w:rPr>
              <w:t>罪行為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人與否，沒收之。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犯</w:t>
            </w:r>
            <w:r w:rsidR="00414FF6" w:rsidRPr="001E7024">
              <w:rPr>
                <w:rFonts w:ascii="標楷體" w:eastAsia="標楷體" w:hAnsi="標楷體" w:cs="細明體" w:hint="eastAsia"/>
                <w:kern w:val="0"/>
              </w:rPr>
              <w:t>第一項或第二項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之罪，於犯罪後六個月內自首者，減輕或免除其刑；因而查獲正犯或共犯者，免除其刑。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犯第一項或第二項之罪，在偵查中自白者，減輕其刑；因而查獲正犯或共犯者，免除其刑。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意圖漁利，包攬第一項之事務者，依第一百零三條規定處斷。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前項之未遂犯罰之。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第一百十五條規定，於政黨辦理公職人員黨內提名時，準用之。</w:t>
            </w:r>
          </w:p>
          <w:p w:rsidR="00BB5F21" w:rsidRPr="001E7024" w:rsidRDefault="00BB5F21" w:rsidP="001A015E">
            <w:pPr>
              <w:pStyle w:val="HTML"/>
              <w:shd w:val="clear" w:color="auto" w:fill="FFFFFF"/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政黨依第一項規定辦理黨內提名作業，應公告其提名作業相關事</w:t>
            </w:r>
            <w:r w:rsidRPr="001E7024">
              <w:rPr>
                <w:rFonts w:ascii="標楷體" w:eastAsia="標楷體" w:hAnsi="標楷體" w:hint="eastAsia"/>
              </w:rPr>
              <w:lastRenderedPageBreak/>
              <w:t>宜，並載明起止時間、作業流程、黨內候選人及有投票資格之人之認定等事項；各政黨於提名作業公告後，應於五日內報請內政部備查。</w:t>
            </w:r>
          </w:p>
        </w:tc>
        <w:tc>
          <w:tcPr>
            <w:tcW w:w="1667" w:type="pct"/>
          </w:tcPr>
          <w:p w:rsidR="00BB5F21" w:rsidRPr="001E7024" w:rsidRDefault="00BB5F21" w:rsidP="001A015E">
            <w:pPr>
              <w:pStyle w:val="HTML"/>
              <w:shd w:val="clear" w:color="auto" w:fill="FFFFFF"/>
              <w:spacing w:line="240" w:lineRule="auto"/>
              <w:ind w:leftChars="25" w:left="343" w:right="60" w:hangingChars="118" w:hanging="283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lastRenderedPageBreak/>
              <w:t>第一百零一條 政黨辦理第二條各種公職人員候選人黨內提名，自公告其提名作業之日起，於提名作業期間，對於黨內</w:t>
            </w:r>
            <w:r w:rsidRPr="001E7024">
              <w:rPr>
                <w:rFonts w:ascii="標楷體" w:eastAsia="標楷體" w:hAnsi="標楷體" w:hint="eastAsia"/>
              </w:rPr>
              <w:lastRenderedPageBreak/>
              <w:t>候選人有第九十七條第一項、第二項之行為者，依第九十七條第一項、第二項規定處斷；對於有投票資格之人，有第九十九條第一項之行為者，依第九十九條第一項規定處斷。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預備犯前項之罪者，處一年以下有期徒刑。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犯前二項之罪者，預備用以行求期約、交付或收受之賄賂，不問屬於犯人與否，沒收之</w:t>
            </w:r>
            <w:r w:rsidRPr="001E7024">
              <w:rPr>
                <w:rFonts w:ascii="標楷體" w:eastAsia="標楷體" w:hAnsi="標楷體" w:cs="細明體" w:hint="eastAsia"/>
                <w:kern w:val="0"/>
                <w:u w:val="single"/>
              </w:rPr>
              <w:t>；所收受之賄賂沒收之；如全部或一部不能沒收時，追徵其價額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犯第一項或第二項之罪，於犯罪後六個月內自首者，減輕或免除其刑；因而查獲正犯或共犯者，免除其刑。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犯第一項或第二項之罪，在偵查中自白者，減輕其刑；因而查獲正犯或共犯者，免除其刑。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意圖漁利，包攬第一項之事務者，依第一百零三條規定處斷。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前項之未遂犯罰之。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第一百十五條規定，於政黨辦理公職人員黨內提名時，準用之。</w:t>
            </w:r>
          </w:p>
          <w:p w:rsidR="00BB5F21" w:rsidRPr="001E7024" w:rsidRDefault="00BB5F21" w:rsidP="001A015E">
            <w:pPr>
              <w:pStyle w:val="HTML"/>
              <w:shd w:val="clear" w:color="auto" w:fill="FFFFFF"/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政黨依第一項規定</w:t>
            </w:r>
            <w:r w:rsidRPr="001E7024">
              <w:rPr>
                <w:rFonts w:ascii="標楷體" w:eastAsia="標楷體" w:hAnsi="標楷體" w:hint="eastAsia"/>
              </w:rPr>
              <w:lastRenderedPageBreak/>
              <w:t>辦理黨內提名作業，應公告其提名作業相關事宜，並載明起止時間、作業流程、黨內候選人及有投票資格之人之認定等事項；各政黨於提名作業公告後，應於五日內報請內政部備查。</w:t>
            </w:r>
          </w:p>
        </w:tc>
        <w:tc>
          <w:tcPr>
            <w:tcW w:w="1667" w:type="pct"/>
          </w:tcPr>
          <w:p w:rsidR="007E7D47" w:rsidRPr="001E7024" w:rsidRDefault="007E7D47" w:rsidP="00CF1F33">
            <w:pPr>
              <w:pStyle w:val="HTML"/>
              <w:numPr>
                <w:ilvl w:val="0"/>
                <w:numId w:val="26"/>
              </w:numPr>
              <w:shd w:val="clear" w:color="auto" w:fill="FFFFFF"/>
              <w:spacing w:line="240" w:lineRule="auto"/>
              <w:ind w:leftChars="0" w:rightChars="0" w:right="0" w:firstLineChars="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lastRenderedPageBreak/>
              <w:t>第一項</w:t>
            </w:r>
            <w:r w:rsidR="0023432B" w:rsidRPr="001E7024">
              <w:rPr>
                <w:rFonts w:ascii="標楷體" w:eastAsia="標楷體" w:hAnsi="標楷體" w:hint="eastAsia"/>
              </w:rPr>
              <w:t>、</w:t>
            </w:r>
            <w:r w:rsidRPr="001E7024">
              <w:rPr>
                <w:rFonts w:ascii="標楷體" w:eastAsia="標楷體" w:hAnsi="標楷體" w:hint="eastAsia"/>
              </w:rPr>
              <w:t>第二項</w:t>
            </w:r>
            <w:r w:rsidR="003C17A4" w:rsidRPr="001E7024">
              <w:rPr>
                <w:rFonts w:ascii="標楷體" w:eastAsia="標楷體" w:hAnsi="標楷體" w:hint="eastAsia"/>
              </w:rPr>
              <w:t>、第四項至第九項</w:t>
            </w:r>
            <w:r w:rsidRPr="001E7024">
              <w:rPr>
                <w:rFonts w:ascii="標楷體" w:eastAsia="標楷體" w:hAnsi="標楷體" w:hint="eastAsia"/>
              </w:rPr>
              <w:t>未修正。</w:t>
            </w:r>
          </w:p>
          <w:p w:rsidR="00CF1F33" w:rsidRPr="001E7024" w:rsidRDefault="00CF1F33" w:rsidP="00FA641F">
            <w:pPr>
              <w:pStyle w:val="HTML"/>
              <w:numPr>
                <w:ilvl w:val="0"/>
                <w:numId w:val="26"/>
              </w:numPr>
              <w:shd w:val="clear" w:color="auto" w:fill="FFFFFF"/>
              <w:adjustRightInd w:val="0"/>
              <w:spacing w:line="240" w:lineRule="auto"/>
              <w:ind w:leftChars="0" w:right="60" w:firstLineChars="0"/>
              <w:mirrorIndents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/>
              </w:rPr>
              <w:t>第三項</w:t>
            </w:r>
            <w:r w:rsidR="00FA641F">
              <w:rPr>
                <w:rFonts w:ascii="標楷體" w:eastAsia="標楷體" w:hAnsi="標楷體" w:hint="eastAsia"/>
              </w:rPr>
              <w:t>修正</w:t>
            </w:r>
            <w:r w:rsidRPr="001E7024">
              <w:rPr>
                <w:rFonts w:ascii="標楷體" w:eastAsia="標楷體" w:hAnsi="標楷體"/>
              </w:rPr>
              <w:t>理</w:t>
            </w:r>
            <w:r w:rsidRPr="001E7024">
              <w:rPr>
                <w:rFonts w:ascii="標楷體" w:eastAsia="標楷體" w:hAnsi="標楷體" w:hint="eastAsia"/>
              </w:rPr>
              <w:t>由</w:t>
            </w:r>
            <w:r w:rsidRPr="001E7024">
              <w:rPr>
                <w:rFonts w:ascii="標楷體" w:eastAsia="標楷體" w:hAnsi="標楷體"/>
              </w:rPr>
              <w:t>同</w:t>
            </w:r>
            <w:r w:rsidR="00FA641F">
              <w:rPr>
                <w:rFonts w:ascii="標楷體" w:eastAsia="標楷體" w:hAnsi="標楷體" w:hint="eastAsia"/>
              </w:rPr>
              <w:t>修正條文</w:t>
            </w:r>
            <w:r w:rsidRPr="001E7024">
              <w:rPr>
                <w:rFonts w:ascii="標楷體" w:eastAsia="標楷體" w:hAnsi="標楷體"/>
              </w:rPr>
              <w:t>第九十七條說明</w:t>
            </w:r>
            <w:r w:rsidR="00FA641F">
              <w:rPr>
                <w:rFonts w:ascii="標楷體" w:eastAsia="標楷體" w:hAnsi="標楷體" w:hint="eastAsia"/>
              </w:rPr>
              <w:t>二</w:t>
            </w:r>
            <w:r w:rsidRPr="001E7024">
              <w:rPr>
                <w:rFonts w:ascii="標楷體" w:eastAsia="標楷體" w:hAnsi="標楷體" w:hint="eastAsia"/>
              </w:rPr>
              <w:t>。</w:t>
            </w:r>
            <w:r w:rsidRPr="001E7024">
              <w:rPr>
                <w:rFonts w:ascii="標楷體" w:eastAsia="標楷體" w:hAnsi="標楷體"/>
              </w:rPr>
              <w:t xml:space="preserve"> </w:t>
            </w:r>
          </w:p>
        </w:tc>
      </w:tr>
      <w:tr w:rsidR="001E7024" w:rsidRPr="001E7024" w:rsidTr="00515455">
        <w:tc>
          <w:tcPr>
            <w:tcW w:w="1666" w:type="pct"/>
          </w:tcPr>
          <w:p w:rsidR="00BB5F21" w:rsidRPr="001E7024" w:rsidRDefault="00BB5F21" w:rsidP="001A015E">
            <w:pPr>
              <w:pStyle w:val="HTML"/>
              <w:shd w:val="clear" w:color="auto" w:fill="FFFFFF"/>
              <w:spacing w:line="240" w:lineRule="auto"/>
              <w:ind w:leftChars="25" w:left="343" w:right="60" w:hangingChars="118" w:hanging="283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lastRenderedPageBreak/>
              <w:t>第一百零二條 有下列行為之一者，處一年以上七年以下有期徒刑，併科新臺幣一百萬元以上一千萬元以下罰金：</w:t>
            </w:r>
          </w:p>
          <w:p w:rsidR="00BB5F21" w:rsidRPr="001E7024" w:rsidRDefault="00BB5F21" w:rsidP="001A015E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150" w:left="840" w:right="60" w:hangingChars="200" w:hanging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對於該選舉區內之團體或機構，假借捐助名義，行求期約或交付財物或其他不正利益，使其團體或機構之構成員，不行使投票權或為一定之行使。</w:t>
            </w:r>
          </w:p>
          <w:p w:rsidR="00BB5F21" w:rsidRPr="001E7024" w:rsidRDefault="00BB5F21" w:rsidP="001A015E">
            <w:pPr>
              <w:pStyle w:val="a5"/>
              <w:numPr>
                <w:ilvl w:val="0"/>
                <w:numId w:val="1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150" w:left="840" w:right="60" w:hangingChars="200" w:hanging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以財物或其他不正利益，行求期約或交付罷免案提議人或連署人，使其不為提議或連署，或為一定之提議或連署。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預備犯前項之罪者，處一年以下有期徒刑。</w:t>
            </w:r>
          </w:p>
          <w:p w:rsidR="00BB5F21" w:rsidRPr="001E7024" w:rsidRDefault="008723D7" w:rsidP="001A015E">
            <w:pPr>
              <w:pStyle w:val="HTML"/>
              <w:shd w:val="clear" w:color="auto" w:fill="FFFFFF"/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預備或用以行求期約或交付之賄賂，不問屬於犯</w:t>
            </w:r>
            <w:r w:rsidRPr="001E7024">
              <w:rPr>
                <w:rFonts w:ascii="標楷體" w:eastAsia="標楷體" w:hAnsi="標楷體" w:hint="eastAsia"/>
                <w:u w:val="single"/>
              </w:rPr>
              <w:t>罪行為</w:t>
            </w:r>
            <w:r w:rsidRPr="001E7024">
              <w:rPr>
                <w:rFonts w:ascii="標楷體" w:eastAsia="標楷體" w:hAnsi="標楷體" w:hint="eastAsia"/>
              </w:rPr>
              <w:t>人與否，沒收之。</w:t>
            </w:r>
          </w:p>
        </w:tc>
        <w:tc>
          <w:tcPr>
            <w:tcW w:w="1667" w:type="pct"/>
          </w:tcPr>
          <w:p w:rsidR="00BB5F21" w:rsidRPr="001E7024" w:rsidRDefault="00BB5F21" w:rsidP="001A015E">
            <w:pPr>
              <w:pStyle w:val="HTML"/>
              <w:shd w:val="clear" w:color="auto" w:fill="FFFFFF"/>
              <w:spacing w:line="240" w:lineRule="auto"/>
              <w:ind w:leftChars="25" w:left="343" w:right="60" w:hangingChars="118" w:hanging="283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第一百零二條 有下列行為之一者，處一年以上七年以下有期徒刑，併科新臺幣一百萬元以上一千萬元以下罰金：</w:t>
            </w:r>
          </w:p>
          <w:p w:rsidR="00BB5F21" w:rsidRPr="001E7024" w:rsidRDefault="00BB5F21" w:rsidP="001A015E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right="60" w:firstLineChars="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對於該選舉區內之團體或機構，假借捐助名義，行求期約或交付財物或其他不正利益，使其團體或機構之構成員，不行使投票權或為一定之行使。</w:t>
            </w:r>
          </w:p>
          <w:p w:rsidR="00BB5F21" w:rsidRPr="001E7024" w:rsidRDefault="00BB5F21" w:rsidP="001A015E">
            <w:pPr>
              <w:pStyle w:val="a5"/>
              <w:numPr>
                <w:ilvl w:val="0"/>
                <w:numId w:val="1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150" w:left="840" w:right="60" w:hangingChars="200" w:hanging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以財物或其他不正利益，行求期約或交付罷免案提議人或連署人，使其不為提議或連署，或為一定之提議或連署。</w:t>
            </w:r>
          </w:p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60" w:right="60" w:firstLine="480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cs="細明體" w:hint="eastAsia"/>
                <w:kern w:val="0"/>
              </w:rPr>
              <w:t>預備犯前項之罪者，處一年以下有期徒刑。</w:t>
            </w:r>
          </w:p>
          <w:p w:rsidR="00BB5F21" w:rsidRPr="001E7024" w:rsidRDefault="00BB5F21" w:rsidP="001A015E">
            <w:pPr>
              <w:pStyle w:val="HTML"/>
              <w:shd w:val="clear" w:color="auto" w:fill="FFFFFF"/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預備或用以行求期約或交付之賄賂，不問屬於犯人與否，沒收之。</w:t>
            </w:r>
          </w:p>
        </w:tc>
        <w:tc>
          <w:tcPr>
            <w:tcW w:w="1667" w:type="pct"/>
          </w:tcPr>
          <w:p w:rsidR="00110DBD" w:rsidRPr="001E7024" w:rsidRDefault="007E7D47" w:rsidP="001A015E">
            <w:pPr>
              <w:pStyle w:val="HTML"/>
              <w:numPr>
                <w:ilvl w:val="0"/>
                <w:numId w:val="27"/>
              </w:numPr>
              <w:shd w:val="clear" w:color="auto" w:fill="FFFFFF"/>
              <w:spacing w:line="240" w:lineRule="auto"/>
              <w:ind w:leftChars="0" w:rightChars="0" w:right="0" w:firstLineChars="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第一項及第二項未修正。</w:t>
            </w:r>
          </w:p>
          <w:p w:rsidR="00110DBD" w:rsidRPr="001E7024" w:rsidRDefault="00EA2AE1" w:rsidP="001A015E">
            <w:pPr>
              <w:pStyle w:val="HTML"/>
              <w:numPr>
                <w:ilvl w:val="0"/>
                <w:numId w:val="27"/>
              </w:numPr>
              <w:shd w:val="clear" w:color="auto" w:fill="FFFFFF"/>
              <w:spacing w:line="240" w:lineRule="auto"/>
              <w:ind w:leftChars="0" w:rightChars="0" w:right="0" w:firstLineChars="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/>
              </w:rPr>
              <w:t>第三項修正</w:t>
            </w:r>
            <w:r w:rsidR="00110DBD" w:rsidRPr="001E7024">
              <w:rPr>
                <w:rFonts w:ascii="標楷體" w:eastAsia="標楷體" w:hAnsi="標楷體"/>
              </w:rPr>
              <w:t>理</w:t>
            </w:r>
            <w:r w:rsidR="00110DBD" w:rsidRPr="001E7024">
              <w:rPr>
                <w:rFonts w:ascii="標楷體" w:eastAsia="標楷體" w:hAnsi="標楷體" w:hint="eastAsia"/>
              </w:rPr>
              <w:t>由</w:t>
            </w:r>
            <w:r w:rsidR="00110DBD" w:rsidRPr="001E7024">
              <w:rPr>
                <w:rFonts w:ascii="標楷體" w:eastAsia="標楷體" w:hAnsi="標楷體"/>
              </w:rPr>
              <w:t>同</w:t>
            </w:r>
            <w:r w:rsidR="00FA641F">
              <w:rPr>
                <w:rFonts w:ascii="標楷體" w:eastAsia="標楷體" w:hAnsi="標楷體" w:hint="eastAsia"/>
              </w:rPr>
              <w:t>修正條文</w:t>
            </w:r>
            <w:r w:rsidR="00FA641F">
              <w:rPr>
                <w:rFonts w:ascii="標楷體" w:eastAsia="標楷體" w:hAnsi="標楷體"/>
              </w:rPr>
              <w:t>第九十</w:t>
            </w:r>
            <w:r w:rsidR="00FA641F">
              <w:rPr>
                <w:rFonts w:ascii="標楷體" w:eastAsia="標楷體" w:hAnsi="標楷體" w:hint="eastAsia"/>
              </w:rPr>
              <w:t>九</w:t>
            </w:r>
            <w:r w:rsidR="00110DBD" w:rsidRPr="001E7024">
              <w:rPr>
                <w:rFonts w:ascii="標楷體" w:eastAsia="標楷體" w:hAnsi="標楷體"/>
              </w:rPr>
              <w:t>條說明</w:t>
            </w:r>
            <w:r w:rsidR="00110DBD" w:rsidRPr="001E7024">
              <w:rPr>
                <w:rFonts w:ascii="標楷體" w:eastAsia="標楷體" w:hAnsi="標楷體" w:hint="eastAsia"/>
              </w:rPr>
              <w:t>二。</w:t>
            </w:r>
          </w:p>
          <w:p w:rsidR="00BB5F21" w:rsidRPr="00FA641F" w:rsidRDefault="00BB5F21" w:rsidP="001A015E">
            <w:pPr>
              <w:pStyle w:val="HTML"/>
              <w:shd w:val="clear" w:color="auto" w:fill="FFFFFF"/>
              <w:spacing w:line="240" w:lineRule="auto"/>
              <w:ind w:leftChars="0" w:left="480" w:rightChars="0" w:right="0" w:firstLineChars="0" w:firstLine="0"/>
              <w:rPr>
                <w:rFonts w:ascii="標楷體" w:eastAsia="標楷體" w:hAnsi="標楷體"/>
              </w:rPr>
            </w:pPr>
          </w:p>
        </w:tc>
      </w:tr>
      <w:tr w:rsidR="001E7024" w:rsidRPr="001E7024" w:rsidTr="007E1833">
        <w:tc>
          <w:tcPr>
            <w:tcW w:w="1666" w:type="pct"/>
          </w:tcPr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25" w:left="343" w:right="60" w:hangingChars="118" w:hanging="283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hint="eastAsia"/>
              </w:rPr>
              <w:t xml:space="preserve">第一百零六條 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違反第六十五條第三項規定者，處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lastRenderedPageBreak/>
              <w:t>新臺幣三萬元以上三十萬元以下罰鍰。</w:t>
            </w:r>
          </w:p>
          <w:p w:rsidR="00BB5F21" w:rsidRPr="001E7024" w:rsidRDefault="00BB5F21" w:rsidP="001A015E">
            <w:pPr>
              <w:pStyle w:val="HTML"/>
              <w:shd w:val="clear" w:color="auto" w:fill="FFFFFF"/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違反第六十五條第四項規定者，處五年以下有期徒刑，併科新臺幣五十萬元以下罰金。</w:t>
            </w:r>
          </w:p>
        </w:tc>
        <w:tc>
          <w:tcPr>
            <w:tcW w:w="1667" w:type="pct"/>
          </w:tcPr>
          <w:p w:rsidR="00BB5F21" w:rsidRPr="001E7024" w:rsidRDefault="00BB5F21" w:rsidP="001A01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25" w:left="343" w:right="60" w:hangingChars="118" w:hanging="283"/>
              <w:rPr>
                <w:rFonts w:ascii="標楷體" w:eastAsia="標楷體" w:hAnsi="標楷體" w:cs="細明體"/>
                <w:kern w:val="0"/>
              </w:rPr>
            </w:pPr>
            <w:r w:rsidRPr="001E7024">
              <w:rPr>
                <w:rFonts w:ascii="標楷體" w:eastAsia="標楷體" w:hAnsi="標楷體" w:hint="eastAsia"/>
              </w:rPr>
              <w:lastRenderedPageBreak/>
              <w:t xml:space="preserve">第一百零六條 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t>違反第六十五條第三項規定者，處</w:t>
            </w:r>
            <w:r w:rsidRPr="001E7024">
              <w:rPr>
                <w:rFonts w:ascii="標楷體" w:eastAsia="標楷體" w:hAnsi="標楷體" w:cs="細明體" w:hint="eastAsia"/>
                <w:kern w:val="0"/>
              </w:rPr>
              <w:lastRenderedPageBreak/>
              <w:t>新臺幣三萬元以上三十萬元以下罰鍰。</w:t>
            </w:r>
          </w:p>
          <w:p w:rsidR="00BB5F21" w:rsidRPr="001E7024" w:rsidRDefault="00BB5F21" w:rsidP="001A015E">
            <w:pPr>
              <w:pStyle w:val="HTML"/>
              <w:shd w:val="clear" w:color="auto" w:fill="FFFFFF"/>
              <w:spacing w:line="240" w:lineRule="auto"/>
              <w:ind w:left="360" w:right="60" w:firstLine="48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t>違反第六十五條第四項規定者，處五年以下有期徒刑，併科新臺幣五十萬元以下罰金</w:t>
            </w:r>
            <w:r w:rsidRPr="001E7024">
              <w:rPr>
                <w:rFonts w:ascii="標楷體" w:eastAsia="標楷體" w:hAnsi="標楷體" w:hint="eastAsia"/>
                <w:u w:val="single"/>
              </w:rPr>
              <w:t>，查獲之攝影器材沒收之</w:t>
            </w:r>
            <w:r w:rsidRPr="001E702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67" w:type="pct"/>
          </w:tcPr>
          <w:p w:rsidR="007E7D47" w:rsidRPr="001E7024" w:rsidRDefault="007E7D47" w:rsidP="001A015E">
            <w:pPr>
              <w:pStyle w:val="HTML"/>
              <w:numPr>
                <w:ilvl w:val="0"/>
                <w:numId w:val="28"/>
              </w:numPr>
              <w:shd w:val="clear" w:color="auto" w:fill="FFFFFF"/>
              <w:spacing w:line="240" w:lineRule="auto"/>
              <w:ind w:leftChars="0" w:rightChars="0" w:right="0" w:firstLineChars="0"/>
              <w:rPr>
                <w:rFonts w:ascii="標楷體" w:eastAsia="標楷體" w:hAnsi="標楷體"/>
              </w:rPr>
            </w:pPr>
            <w:r w:rsidRPr="001E7024">
              <w:rPr>
                <w:rFonts w:ascii="標楷體" w:eastAsia="標楷體" w:hAnsi="標楷體" w:hint="eastAsia"/>
              </w:rPr>
              <w:lastRenderedPageBreak/>
              <w:t>第一項未修正。</w:t>
            </w:r>
          </w:p>
          <w:p w:rsidR="00BB5F21" w:rsidRPr="001E7024" w:rsidRDefault="00A65399" w:rsidP="00B101C0">
            <w:pPr>
              <w:pStyle w:val="HTML"/>
              <w:numPr>
                <w:ilvl w:val="0"/>
                <w:numId w:val="28"/>
              </w:numPr>
              <w:shd w:val="clear" w:color="auto" w:fill="FFFFFF"/>
              <w:spacing w:line="240" w:lineRule="auto"/>
              <w:ind w:leftChars="0" w:rightChars="0" w:right="0" w:firstLine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第二項有關</w:t>
            </w:r>
            <w:r>
              <w:rPr>
                <w:rFonts w:ascii="標楷體" w:eastAsia="標楷體" w:hAnsi="標楷體" w:hint="eastAsia"/>
              </w:rPr>
              <w:t>查獲之攝影</w:t>
            </w:r>
            <w:r>
              <w:rPr>
                <w:rFonts w:ascii="標楷體" w:eastAsia="標楷體" w:hAnsi="標楷體" w:hint="eastAsia"/>
              </w:rPr>
              <w:lastRenderedPageBreak/>
              <w:t>器材沒收之</w:t>
            </w:r>
            <w:r w:rsidR="00BB5F21" w:rsidRPr="001E7024">
              <w:rPr>
                <w:rFonts w:ascii="標楷體" w:eastAsia="標楷體" w:hAnsi="標楷體" w:hint="eastAsia"/>
              </w:rPr>
              <w:t>之規定</w:t>
            </w:r>
            <w:r>
              <w:rPr>
                <w:rFonts w:ascii="標楷體" w:eastAsia="標楷體" w:hAnsi="標楷體" w:hint="eastAsia"/>
              </w:rPr>
              <w:t>可回歸適用刑法沒收相關規定，爰</w:t>
            </w:r>
            <w:r>
              <w:rPr>
                <w:rFonts w:ascii="標楷體" w:eastAsia="標楷體" w:hAnsi="標楷體"/>
              </w:rPr>
              <w:t>予刪除</w:t>
            </w:r>
            <w:r w:rsidR="00BB5F21" w:rsidRPr="001E7024">
              <w:rPr>
                <w:rFonts w:ascii="標楷體" w:eastAsia="標楷體" w:hAnsi="標楷體"/>
              </w:rPr>
              <w:t>。</w:t>
            </w:r>
          </w:p>
        </w:tc>
      </w:tr>
    </w:tbl>
    <w:p w:rsidR="00D04340" w:rsidRPr="001E7024" w:rsidRDefault="00D04340" w:rsidP="007E7D47">
      <w:pPr>
        <w:spacing w:line="500" w:lineRule="exact"/>
        <w:ind w:leftChars="0" w:left="0" w:right="60" w:firstLineChars="0" w:firstLine="0"/>
        <w:rPr>
          <w:rFonts w:ascii="標楷體" w:eastAsia="標楷體" w:hAnsi="標楷體"/>
          <w:kern w:val="0"/>
          <w:sz w:val="30"/>
          <w:szCs w:val="30"/>
        </w:rPr>
      </w:pPr>
    </w:p>
    <w:sectPr w:rsidR="00D04340" w:rsidRPr="001E7024" w:rsidSect="00925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A1" w:rsidRDefault="005909A1" w:rsidP="009A1BDE">
      <w:pPr>
        <w:ind w:left="360" w:right="60" w:firstLine="480"/>
      </w:pPr>
      <w:r>
        <w:separator/>
      </w:r>
    </w:p>
  </w:endnote>
  <w:endnote w:type="continuationSeparator" w:id="0">
    <w:p w:rsidR="005909A1" w:rsidRDefault="005909A1" w:rsidP="009A1BDE">
      <w:pPr>
        <w:ind w:left="360" w:right="60"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D" w:rsidRDefault="00F4342D">
    <w:pPr>
      <w:pStyle w:val="a8"/>
      <w:ind w:left="360" w:right="60"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79458"/>
      <w:docPartObj>
        <w:docPartGallery w:val="Page Numbers (Bottom of Page)"/>
        <w:docPartUnique/>
      </w:docPartObj>
    </w:sdtPr>
    <w:sdtEndPr/>
    <w:sdtContent>
      <w:p w:rsidR="00664B4E" w:rsidRDefault="00C8671D">
        <w:pPr>
          <w:pStyle w:val="a8"/>
          <w:ind w:left="360" w:right="60" w:firstLine="400"/>
          <w:jc w:val="center"/>
        </w:pPr>
        <w:r>
          <w:fldChar w:fldCharType="begin"/>
        </w:r>
        <w:r w:rsidR="00664B4E">
          <w:instrText>PAGE   \* MERGEFORMAT</w:instrText>
        </w:r>
        <w:r>
          <w:fldChar w:fldCharType="separate"/>
        </w:r>
        <w:r w:rsidR="00B35D35" w:rsidRPr="00B35D35">
          <w:rPr>
            <w:noProof/>
            <w:lang w:val="zh-TW"/>
          </w:rPr>
          <w:t>1</w:t>
        </w:r>
        <w:r>
          <w:fldChar w:fldCharType="end"/>
        </w:r>
      </w:p>
    </w:sdtContent>
  </w:sdt>
  <w:p w:rsidR="00664B4E" w:rsidRDefault="00664B4E">
    <w:pPr>
      <w:pStyle w:val="a8"/>
      <w:ind w:left="360" w:right="60"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D" w:rsidRDefault="00F4342D">
    <w:pPr>
      <w:pStyle w:val="a8"/>
      <w:ind w:left="360" w:right="6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A1" w:rsidRDefault="005909A1" w:rsidP="009A1BDE">
      <w:pPr>
        <w:ind w:left="360" w:right="60" w:firstLine="480"/>
      </w:pPr>
      <w:r>
        <w:separator/>
      </w:r>
    </w:p>
  </w:footnote>
  <w:footnote w:type="continuationSeparator" w:id="0">
    <w:p w:rsidR="005909A1" w:rsidRDefault="005909A1" w:rsidP="009A1BDE">
      <w:pPr>
        <w:ind w:left="360" w:right="60"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D" w:rsidRDefault="00F4342D">
    <w:pPr>
      <w:pStyle w:val="a6"/>
      <w:ind w:left="360" w:right="60"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D" w:rsidRDefault="00F4342D">
    <w:pPr>
      <w:pStyle w:val="a6"/>
      <w:ind w:left="360" w:right="60"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2D" w:rsidRDefault="00F4342D">
    <w:pPr>
      <w:pStyle w:val="a6"/>
      <w:ind w:left="360" w:right="60"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DAE"/>
    <w:multiLevelType w:val="hybridMultilevel"/>
    <w:tmpl w:val="5A4A2F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3020E7"/>
    <w:multiLevelType w:val="hybridMultilevel"/>
    <w:tmpl w:val="CA906F3A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">
    <w:nsid w:val="0DFE0913"/>
    <w:multiLevelType w:val="hybridMultilevel"/>
    <w:tmpl w:val="965CCA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904E63"/>
    <w:multiLevelType w:val="hybridMultilevel"/>
    <w:tmpl w:val="D340F182"/>
    <w:lvl w:ilvl="0" w:tplc="04090015">
      <w:start w:val="1"/>
      <w:numFmt w:val="taiwaneseCountingThousand"/>
      <w:lvlText w:val="%1、"/>
      <w:lvlJc w:val="left"/>
      <w:pPr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4">
    <w:nsid w:val="2C3410A7"/>
    <w:multiLevelType w:val="hybridMultilevel"/>
    <w:tmpl w:val="0254AA5C"/>
    <w:lvl w:ilvl="0" w:tplc="11462BE4">
      <w:start w:val="1"/>
      <w:numFmt w:val="taiwaneseCountingThousand"/>
      <w:lvlText w:val="(%1)"/>
      <w:lvlJc w:val="left"/>
      <w:pPr>
        <w:ind w:left="6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2D5F5EE4"/>
    <w:multiLevelType w:val="hybridMultilevel"/>
    <w:tmpl w:val="218AF6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484AC8"/>
    <w:multiLevelType w:val="hybridMultilevel"/>
    <w:tmpl w:val="47143C1E"/>
    <w:lvl w:ilvl="0" w:tplc="A0E29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E8A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025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C24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EE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8F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A28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A1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626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079C0"/>
    <w:multiLevelType w:val="hybridMultilevel"/>
    <w:tmpl w:val="290409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E56DDE"/>
    <w:multiLevelType w:val="hybridMultilevel"/>
    <w:tmpl w:val="335CE114"/>
    <w:lvl w:ilvl="0" w:tplc="0409000F">
      <w:start w:val="1"/>
      <w:numFmt w:val="decimal"/>
      <w:lvlText w:val="%1."/>
      <w:lvlJc w:val="left"/>
      <w:pPr>
        <w:ind w:left="8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48" w:hanging="480"/>
      </w:pPr>
    </w:lvl>
    <w:lvl w:ilvl="2" w:tplc="0409001B" w:tentative="1">
      <w:start w:val="1"/>
      <w:numFmt w:val="lowerRoman"/>
      <w:lvlText w:val="%3."/>
      <w:lvlJc w:val="right"/>
      <w:pPr>
        <w:ind w:left="1828" w:hanging="480"/>
      </w:pPr>
    </w:lvl>
    <w:lvl w:ilvl="3" w:tplc="0409000F" w:tentative="1">
      <w:start w:val="1"/>
      <w:numFmt w:val="decimal"/>
      <w:lvlText w:val="%4."/>
      <w:lvlJc w:val="left"/>
      <w:pPr>
        <w:ind w:left="2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8" w:hanging="480"/>
      </w:pPr>
    </w:lvl>
    <w:lvl w:ilvl="5" w:tplc="0409001B" w:tentative="1">
      <w:start w:val="1"/>
      <w:numFmt w:val="lowerRoman"/>
      <w:lvlText w:val="%6."/>
      <w:lvlJc w:val="right"/>
      <w:pPr>
        <w:ind w:left="3268" w:hanging="480"/>
      </w:pPr>
    </w:lvl>
    <w:lvl w:ilvl="6" w:tplc="0409000F" w:tentative="1">
      <w:start w:val="1"/>
      <w:numFmt w:val="decimal"/>
      <w:lvlText w:val="%7."/>
      <w:lvlJc w:val="left"/>
      <w:pPr>
        <w:ind w:left="3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8" w:hanging="480"/>
      </w:pPr>
    </w:lvl>
    <w:lvl w:ilvl="8" w:tplc="0409001B" w:tentative="1">
      <w:start w:val="1"/>
      <w:numFmt w:val="lowerRoman"/>
      <w:lvlText w:val="%9."/>
      <w:lvlJc w:val="right"/>
      <w:pPr>
        <w:ind w:left="4708" w:hanging="480"/>
      </w:pPr>
    </w:lvl>
  </w:abstractNum>
  <w:abstractNum w:abstractNumId="9">
    <w:nsid w:val="42EE6965"/>
    <w:multiLevelType w:val="hybridMultilevel"/>
    <w:tmpl w:val="8FA676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720318"/>
    <w:multiLevelType w:val="hybridMultilevel"/>
    <w:tmpl w:val="20D84F8E"/>
    <w:lvl w:ilvl="0" w:tplc="AF3C257A">
      <w:start w:val="1"/>
      <w:numFmt w:val="taiwaneseCountingThousand"/>
      <w:lvlText w:val="%1、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7584885"/>
    <w:multiLevelType w:val="hybridMultilevel"/>
    <w:tmpl w:val="BEFC7258"/>
    <w:lvl w:ilvl="0" w:tplc="2E6E9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4CA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05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A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4432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3E68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4DE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C71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4E4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8F20C8"/>
    <w:multiLevelType w:val="hybridMultilevel"/>
    <w:tmpl w:val="E0D04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C11F54"/>
    <w:multiLevelType w:val="hybridMultilevel"/>
    <w:tmpl w:val="55B0C88C"/>
    <w:lvl w:ilvl="0" w:tplc="1720723A">
      <w:start w:val="1"/>
      <w:numFmt w:val="taiwaneseCountingThousand"/>
      <w:lvlText w:val="%1、"/>
      <w:lvlJc w:val="left"/>
      <w:pPr>
        <w:ind w:left="78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FEC57CD"/>
    <w:multiLevelType w:val="hybridMultilevel"/>
    <w:tmpl w:val="2292B0EE"/>
    <w:lvl w:ilvl="0" w:tplc="E968E7E0">
      <w:start w:val="1"/>
      <w:numFmt w:val="taiwaneseCountingThousand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71101B3"/>
    <w:multiLevelType w:val="hybridMultilevel"/>
    <w:tmpl w:val="DB981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E4050C"/>
    <w:multiLevelType w:val="hybridMultilevel"/>
    <w:tmpl w:val="AEE884CE"/>
    <w:lvl w:ilvl="0" w:tplc="081EC2B2">
      <w:start w:val="1"/>
      <w:numFmt w:val="taiwaneseCountingThousand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2301A2"/>
    <w:multiLevelType w:val="hybridMultilevel"/>
    <w:tmpl w:val="C9BEF184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8">
    <w:nsid w:val="60474F4A"/>
    <w:multiLevelType w:val="hybridMultilevel"/>
    <w:tmpl w:val="06D0CE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DA44CF"/>
    <w:multiLevelType w:val="hybridMultilevel"/>
    <w:tmpl w:val="EDEAC5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26404F"/>
    <w:multiLevelType w:val="hybridMultilevel"/>
    <w:tmpl w:val="9DB6E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AA7C79"/>
    <w:multiLevelType w:val="hybridMultilevel"/>
    <w:tmpl w:val="F3522E1A"/>
    <w:lvl w:ilvl="0" w:tplc="04090015">
      <w:start w:val="1"/>
      <w:numFmt w:val="taiwaneseCountingThousand"/>
      <w:lvlText w:val="%1、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22">
    <w:nsid w:val="679E6C62"/>
    <w:multiLevelType w:val="hybridMultilevel"/>
    <w:tmpl w:val="65248F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C9B51FF"/>
    <w:multiLevelType w:val="hybridMultilevel"/>
    <w:tmpl w:val="EBE42F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7F6795"/>
    <w:multiLevelType w:val="hybridMultilevel"/>
    <w:tmpl w:val="2AF094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C36D98"/>
    <w:multiLevelType w:val="hybridMultilevel"/>
    <w:tmpl w:val="67D23BC8"/>
    <w:lvl w:ilvl="0" w:tplc="E68C504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3902BCE"/>
    <w:multiLevelType w:val="hybridMultilevel"/>
    <w:tmpl w:val="2292B0EE"/>
    <w:lvl w:ilvl="0" w:tplc="E968E7E0">
      <w:start w:val="1"/>
      <w:numFmt w:val="taiwaneseCountingThousand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7AF71C51"/>
    <w:multiLevelType w:val="hybridMultilevel"/>
    <w:tmpl w:val="0E1E0CEE"/>
    <w:lvl w:ilvl="0" w:tplc="11462BE4">
      <w:start w:val="1"/>
      <w:numFmt w:val="taiwaneseCountingThousand"/>
      <w:lvlText w:val="(%1)"/>
      <w:lvlJc w:val="left"/>
      <w:pPr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ind w:left="4469" w:hanging="480"/>
      </w:pPr>
    </w:lvl>
  </w:abstractNum>
  <w:abstractNum w:abstractNumId="28">
    <w:nsid w:val="7B1F1998"/>
    <w:multiLevelType w:val="hybridMultilevel"/>
    <w:tmpl w:val="174E73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63791A"/>
    <w:multiLevelType w:val="hybridMultilevel"/>
    <w:tmpl w:val="38323C50"/>
    <w:lvl w:ilvl="0" w:tplc="ABB6FB1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27"/>
  </w:num>
  <w:num w:numId="6">
    <w:abstractNumId w:val="10"/>
  </w:num>
  <w:num w:numId="7">
    <w:abstractNumId w:val="29"/>
  </w:num>
  <w:num w:numId="8">
    <w:abstractNumId w:val="21"/>
  </w:num>
  <w:num w:numId="9">
    <w:abstractNumId w:val="8"/>
  </w:num>
  <w:num w:numId="10">
    <w:abstractNumId w:val="17"/>
  </w:num>
  <w:num w:numId="11">
    <w:abstractNumId w:val="25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26"/>
  </w:num>
  <w:num w:numId="17">
    <w:abstractNumId w:val="14"/>
  </w:num>
  <w:num w:numId="18">
    <w:abstractNumId w:val="3"/>
  </w:num>
  <w:num w:numId="19">
    <w:abstractNumId w:val="5"/>
  </w:num>
  <w:num w:numId="20">
    <w:abstractNumId w:val="16"/>
  </w:num>
  <w:num w:numId="21">
    <w:abstractNumId w:val="19"/>
  </w:num>
  <w:num w:numId="22">
    <w:abstractNumId w:val="2"/>
  </w:num>
  <w:num w:numId="23">
    <w:abstractNumId w:val="28"/>
  </w:num>
  <w:num w:numId="24">
    <w:abstractNumId w:val="7"/>
  </w:num>
  <w:num w:numId="25">
    <w:abstractNumId w:val="20"/>
  </w:num>
  <w:num w:numId="26">
    <w:abstractNumId w:val="18"/>
  </w:num>
  <w:num w:numId="27">
    <w:abstractNumId w:val="22"/>
  </w:num>
  <w:num w:numId="28">
    <w:abstractNumId w:val="23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C9"/>
    <w:rsid w:val="0002329D"/>
    <w:rsid w:val="00026B6D"/>
    <w:rsid w:val="000322F6"/>
    <w:rsid w:val="00040F15"/>
    <w:rsid w:val="00042263"/>
    <w:rsid w:val="00083740"/>
    <w:rsid w:val="00090AFD"/>
    <w:rsid w:val="00092C3E"/>
    <w:rsid w:val="00097E17"/>
    <w:rsid w:val="000A50E6"/>
    <w:rsid w:val="000A61C8"/>
    <w:rsid w:val="000B28C1"/>
    <w:rsid w:val="000B4C44"/>
    <w:rsid w:val="000C74C9"/>
    <w:rsid w:val="000D1E39"/>
    <w:rsid w:val="000D4D60"/>
    <w:rsid w:val="000E5453"/>
    <w:rsid w:val="000F0F4A"/>
    <w:rsid w:val="000F2141"/>
    <w:rsid w:val="00100AB7"/>
    <w:rsid w:val="001014D1"/>
    <w:rsid w:val="00110DBD"/>
    <w:rsid w:val="00111418"/>
    <w:rsid w:val="001148FE"/>
    <w:rsid w:val="00125F74"/>
    <w:rsid w:val="00136FFD"/>
    <w:rsid w:val="001467E7"/>
    <w:rsid w:val="00165C83"/>
    <w:rsid w:val="00171607"/>
    <w:rsid w:val="0017603A"/>
    <w:rsid w:val="00177FC7"/>
    <w:rsid w:val="00193184"/>
    <w:rsid w:val="001A015E"/>
    <w:rsid w:val="001B33AB"/>
    <w:rsid w:val="001E7024"/>
    <w:rsid w:val="001F1F73"/>
    <w:rsid w:val="001F5A15"/>
    <w:rsid w:val="002022DB"/>
    <w:rsid w:val="00203D3F"/>
    <w:rsid w:val="00223377"/>
    <w:rsid w:val="0023432B"/>
    <w:rsid w:val="00240865"/>
    <w:rsid w:val="00262F10"/>
    <w:rsid w:val="00264D62"/>
    <w:rsid w:val="00271C44"/>
    <w:rsid w:val="00280E41"/>
    <w:rsid w:val="002873D2"/>
    <w:rsid w:val="002916C9"/>
    <w:rsid w:val="00292523"/>
    <w:rsid w:val="00294BB7"/>
    <w:rsid w:val="002A4940"/>
    <w:rsid w:val="002A4E4E"/>
    <w:rsid w:val="002B3051"/>
    <w:rsid w:val="002B6E62"/>
    <w:rsid w:val="002B7D05"/>
    <w:rsid w:val="002C046E"/>
    <w:rsid w:val="002C1FCE"/>
    <w:rsid w:val="002C2F26"/>
    <w:rsid w:val="002E1E24"/>
    <w:rsid w:val="00310EED"/>
    <w:rsid w:val="0031255A"/>
    <w:rsid w:val="00317321"/>
    <w:rsid w:val="0032202F"/>
    <w:rsid w:val="00324E4E"/>
    <w:rsid w:val="00340F50"/>
    <w:rsid w:val="00347DB6"/>
    <w:rsid w:val="0035187A"/>
    <w:rsid w:val="003739D8"/>
    <w:rsid w:val="00375D7F"/>
    <w:rsid w:val="00377DA2"/>
    <w:rsid w:val="00384345"/>
    <w:rsid w:val="00384E0C"/>
    <w:rsid w:val="003B6363"/>
    <w:rsid w:val="003B731F"/>
    <w:rsid w:val="003C17A4"/>
    <w:rsid w:val="003C2E36"/>
    <w:rsid w:val="003F116C"/>
    <w:rsid w:val="003F1703"/>
    <w:rsid w:val="003F23B4"/>
    <w:rsid w:val="003F4E71"/>
    <w:rsid w:val="0041066D"/>
    <w:rsid w:val="00410886"/>
    <w:rsid w:val="00414FF6"/>
    <w:rsid w:val="00421A7B"/>
    <w:rsid w:val="00427058"/>
    <w:rsid w:val="004308A7"/>
    <w:rsid w:val="0043434F"/>
    <w:rsid w:val="00450A01"/>
    <w:rsid w:val="004714D7"/>
    <w:rsid w:val="00484E8E"/>
    <w:rsid w:val="004D5CEF"/>
    <w:rsid w:val="004E6250"/>
    <w:rsid w:val="004F2982"/>
    <w:rsid w:val="004F2EA7"/>
    <w:rsid w:val="00505B68"/>
    <w:rsid w:val="00515455"/>
    <w:rsid w:val="00520FAC"/>
    <w:rsid w:val="005315D0"/>
    <w:rsid w:val="005368C2"/>
    <w:rsid w:val="00537926"/>
    <w:rsid w:val="00555C0A"/>
    <w:rsid w:val="00557CB3"/>
    <w:rsid w:val="00561684"/>
    <w:rsid w:val="005909A1"/>
    <w:rsid w:val="005A29AD"/>
    <w:rsid w:val="005B044C"/>
    <w:rsid w:val="005B23A2"/>
    <w:rsid w:val="005B7B4E"/>
    <w:rsid w:val="005C0F43"/>
    <w:rsid w:val="005C3690"/>
    <w:rsid w:val="005C5753"/>
    <w:rsid w:val="005F0DAA"/>
    <w:rsid w:val="0060268B"/>
    <w:rsid w:val="00613C17"/>
    <w:rsid w:val="00614FFC"/>
    <w:rsid w:val="00646EC1"/>
    <w:rsid w:val="00664B4E"/>
    <w:rsid w:val="006665F1"/>
    <w:rsid w:val="006859EA"/>
    <w:rsid w:val="00697FA4"/>
    <w:rsid w:val="006A61AE"/>
    <w:rsid w:val="006A78BF"/>
    <w:rsid w:val="006B0430"/>
    <w:rsid w:val="006B2AE4"/>
    <w:rsid w:val="006C2B4D"/>
    <w:rsid w:val="006D65BE"/>
    <w:rsid w:val="006E0CAB"/>
    <w:rsid w:val="006E12D0"/>
    <w:rsid w:val="006E3339"/>
    <w:rsid w:val="006E4E9F"/>
    <w:rsid w:val="006F417C"/>
    <w:rsid w:val="00714191"/>
    <w:rsid w:val="00715B6F"/>
    <w:rsid w:val="00716A2B"/>
    <w:rsid w:val="0072009B"/>
    <w:rsid w:val="00720DFB"/>
    <w:rsid w:val="00722AB8"/>
    <w:rsid w:val="007230AD"/>
    <w:rsid w:val="00734E87"/>
    <w:rsid w:val="00740970"/>
    <w:rsid w:val="00741030"/>
    <w:rsid w:val="0075384C"/>
    <w:rsid w:val="00762508"/>
    <w:rsid w:val="00767BB3"/>
    <w:rsid w:val="00776933"/>
    <w:rsid w:val="00787BB2"/>
    <w:rsid w:val="00794B52"/>
    <w:rsid w:val="007A005D"/>
    <w:rsid w:val="007A1468"/>
    <w:rsid w:val="007A2D8F"/>
    <w:rsid w:val="007B0B0B"/>
    <w:rsid w:val="007C0D1C"/>
    <w:rsid w:val="007E0929"/>
    <w:rsid w:val="007E1833"/>
    <w:rsid w:val="007E71F9"/>
    <w:rsid w:val="007E7D47"/>
    <w:rsid w:val="007F4FB0"/>
    <w:rsid w:val="00801690"/>
    <w:rsid w:val="008127BD"/>
    <w:rsid w:val="008148C1"/>
    <w:rsid w:val="00817D59"/>
    <w:rsid w:val="00824882"/>
    <w:rsid w:val="00825BE6"/>
    <w:rsid w:val="0083728E"/>
    <w:rsid w:val="00837D32"/>
    <w:rsid w:val="00864311"/>
    <w:rsid w:val="008658FC"/>
    <w:rsid w:val="00867F3C"/>
    <w:rsid w:val="00867FB9"/>
    <w:rsid w:val="008723D7"/>
    <w:rsid w:val="008858EF"/>
    <w:rsid w:val="00890D47"/>
    <w:rsid w:val="00892125"/>
    <w:rsid w:val="008A5C92"/>
    <w:rsid w:val="008A6EEA"/>
    <w:rsid w:val="008A7E8C"/>
    <w:rsid w:val="008B0545"/>
    <w:rsid w:val="008C18DA"/>
    <w:rsid w:val="008D5CFF"/>
    <w:rsid w:val="008E0A0A"/>
    <w:rsid w:val="008E58A6"/>
    <w:rsid w:val="00925112"/>
    <w:rsid w:val="009311D2"/>
    <w:rsid w:val="00933A20"/>
    <w:rsid w:val="00942604"/>
    <w:rsid w:val="00952A4C"/>
    <w:rsid w:val="009568BA"/>
    <w:rsid w:val="00966BF1"/>
    <w:rsid w:val="009958EA"/>
    <w:rsid w:val="009A1BDE"/>
    <w:rsid w:val="009A6B22"/>
    <w:rsid w:val="009B01E4"/>
    <w:rsid w:val="009B2B4D"/>
    <w:rsid w:val="009D12AC"/>
    <w:rsid w:val="009D4124"/>
    <w:rsid w:val="009D460C"/>
    <w:rsid w:val="009E3122"/>
    <w:rsid w:val="009E524E"/>
    <w:rsid w:val="00A07032"/>
    <w:rsid w:val="00A106D0"/>
    <w:rsid w:val="00A12339"/>
    <w:rsid w:val="00A25AB1"/>
    <w:rsid w:val="00A324A2"/>
    <w:rsid w:val="00A35727"/>
    <w:rsid w:val="00A449AA"/>
    <w:rsid w:val="00A44EBE"/>
    <w:rsid w:val="00A531A7"/>
    <w:rsid w:val="00A558BF"/>
    <w:rsid w:val="00A65399"/>
    <w:rsid w:val="00A76889"/>
    <w:rsid w:val="00A771CE"/>
    <w:rsid w:val="00A86457"/>
    <w:rsid w:val="00A94C2E"/>
    <w:rsid w:val="00AA10CD"/>
    <w:rsid w:val="00AF231D"/>
    <w:rsid w:val="00B03BCB"/>
    <w:rsid w:val="00B101C0"/>
    <w:rsid w:val="00B17318"/>
    <w:rsid w:val="00B3232E"/>
    <w:rsid w:val="00B33085"/>
    <w:rsid w:val="00B35D35"/>
    <w:rsid w:val="00B365F8"/>
    <w:rsid w:val="00B54B2B"/>
    <w:rsid w:val="00B55338"/>
    <w:rsid w:val="00B662A6"/>
    <w:rsid w:val="00B74BAF"/>
    <w:rsid w:val="00B75D1A"/>
    <w:rsid w:val="00B75F53"/>
    <w:rsid w:val="00B77C35"/>
    <w:rsid w:val="00B872CD"/>
    <w:rsid w:val="00B87931"/>
    <w:rsid w:val="00B87C90"/>
    <w:rsid w:val="00B9116B"/>
    <w:rsid w:val="00B96392"/>
    <w:rsid w:val="00BB5F21"/>
    <w:rsid w:val="00BC0ABF"/>
    <w:rsid w:val="00BC653D"/>
    <w:rsid w:val="00BD0D71"/>
    <w:rsid w:val="00BE013A"/>
    <w:rsid w:val="00BE6BFB"/>
    <w:rsid w:val="00BF0C22"/>
    <w:rsid w:val="00BF105C"/>
    <w:rsid w:val="00BF361A"/>
    <w:rsid w:val="00C04E54"/>
    <w:rsid w:val="00C10F5F"/>
    <w:rsid w:val="00C12679"/>
    <w:rsid w:val="00C24BC9"/>
    <w:rsid w:val="00C2677D"/>
    <w:rsid w:val="00C26DBD"/>
    <w:rsid w:val="00C27D18"/>
    <w:rsid w:val="00C46D1C"/>
    <w:rsid w:val="00C5513B"/>
    <w:rsid w:val="00C578F3"/>
    <w:rsid w:val="00C6298C"/>
    <w:rsid w:val="00C64CB6"/>
    <w:rsid w:val="00C67E4C"/>
    <w:rsid w:val="00C74723"/>
    <w:rsid w:val="00C76253"/>
    <w:rsid w:val="00C8671D"/>
    <w:rsid w:val="00C87475"/>
    <w:rsid w:val="00C87807"/>
    <w:rsid w:val="00C93E56"/>
    <w:rsid w:val="00CA3A35"/>
    <w:rsid w:val="00CB1593"/>
    <w:rsid w:val="00CB181F"/>
    <w:rsid w:val="00CB54D8"/>
    <w:rsid w:val="00CD1B3F"/>
    <w:rsid w:val="00CD7016"/>
    <w:rsid w:val="00CE5650"/>
    <w:rsid w:val="00CF1F33"/>
    <w:rsid w:val="00CF62F5"/>
    <w:rsid w:val="00D03666"/>
    <w:rsid w:val="00D04340"/>
    <w:rsid w:val="00D15712"/>
    <w:rsid w:val="00D24ADB"/>
    <w:rsid w:val="00D257AF"/>
    <w:rsid w:val="00D35015"/>
    <w:rsid w:val="00D35295"/>
    <w:rsid w:val="00D37232"/>
    <w:rsid w:val="00D41DCE"/>
    <w:rsid w:val="00D500BB"/>
    <w:rsid w:val="00D5546F"/>
    <w:rsid w:val="00D707ED"/>
    <w:rsid w:val="00D84C9E"/>
    <w:rsid w:val="00D84E04"/>
    <w:rsid w:val="00D925B0"/>
    <w:rsid w:val="00D9653C"/>
    <w:rsid w:val="00DA5489"/>
    <w:rsid w:val="00DB629E"/>
    <w:rsid w:val="00DC3809"/>
    <w:rsid w:val="00DC38C6"/>
    <w:rsid w:val="00DC3E5F"/>
    <w:rsid w:val="00DC5988"/>
    <w:rsid w:val="00DC6B69"/>
    <w:rsid w:val="00DD2837"/>
    <w:rsid w:val="00DF1916"/>
    <w:rsid w:val="00DF1AA7"/>
    <w:rsid w:val="00DF7AA7"/>
    <w:rsid w:val="00E01369"/>
    <w:rsid w:val="00E0569B"/>
    <w:rsid w:val="00E10C00"/>
    <w:rsid w:val="00E13606"/>
    <w:rsid w:val="00E17D7A"/>
    <w:rsid w:val="00E22F2E"/>
    <w:rsid w:val="00E233AB"/>
    <w:rsid w:val="00E24861"/>
    <w:rsid w:val="00E3089F"/>
    <w:rsid w:val="00E35DDB"/>
    <w:rsid w:val="00E543C0"/>
    <w:rsid w:val="00E714A2"/>
    <w:rsid w:val="00E74515"/>
    <w:rsid w:val="00E80EB7"/>
    <w:rsid w:val="00E877ED"/>
    <w:rsid w:val="00E9174E"/>
    <w:rsid w:val="00EA2AE1"/>
    <w:rsid w:val="00EB352C"/>
    <w:rsid w:val="00EC5513"/>
    <w:rsid w:val="00ED556D"/>
    <w:rsid w:val="00EE027D"/>
    <w:rsid w:val="00EE2C1E"/>
    <w:rsid w:val="00EE41C3"/>
    <w:rsid w:val="00EF5E17"/>
    <w:rsid w:val="00EF65AD"/>
    <w:rsid w:val="00F1645D"/>
    <w:rsid w:val="00F25418"/>
    <w:rsid w:val="00F27F37"/>
    <w:rsid w:val="00F31575"/>
    <w:rsid w:val="00F31836"/>
    <w:rsid w:val="00F31ABC"/>
    <w:rsid w:val="00F36972"/>
    <w:rsid w:val="00F4342D"/>
    <w:rsid w:val="00F46662"/>
    <w:rsid w:val="00F56A51"/>
    <w:rsid w:val="00F56C99"/>
    <w:rsid w:val="00F61A21"/>
    <w:rsid w:val="00F71A9A"/>
    <w:rsid w:val="00F727CD"/>
    <w:rsid w:val="00F74116"/>
    <w:rsid w:val="00F7589A"/>
    <w:rsid w:val="00F87159"/>
    <w:rsid w:val="00F9593C"/>
    <w:rsid w:val="00FA0D83"/>
    <w:rsid w:val="00FA641F"/>
    <w:rsid w:val="00FA7B65"/>
    <w:rsid w:val="00FD38F5"/>
    <w:rsid w:val="00FD51FE"/>
    <w:rsid w:val="00FD762B"/>
    <w:rsid w:val="00FE1E8E"/>
    <w:rsid w:val="00FE5000"/>
    <w:rsid w:val="00FE59ED"/>
    <w:rsid w:val="00FE6224"/>
    <w:rsid w:val="00FE64D2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Chars="150" w:left="150" w:rightChars="25" w:right="25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74C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C74C9"/>
  </w:style>
  <w:style w:type="paragraph" w:styleId="a5">
    <w:name w:val="List Paragraph"/>
    <w:basedOn w:val="a"/>
    <w:uiPriority w:val="34"/>
    <w:qFormat/>
    <w:rsid w:val="000C74C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A1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1B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1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1BD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1BD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F25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25418"/>
    <w:rPr>
      <w:rFonts w:ascii="細明體" w:eastAsia="細明體" w:hAnsi="細明體" w:cs="細明體"/>
      <w:kern w:val="0"/>
      <w:szCs w:val="24"/>
    </w:rPr>
  </w:style>
  <w:style w:type="table" w:styleId="ac">
    <w:name w:val="Table Grid"/>
    <w:basedOn w:val="a1"/>
    <w:uiPriority w:val="39"/>
    <w:rsid w:val="00F4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2677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2677D"/>
  </w:style>
  <w:style w:type="character" w:customStyle="1" w:styleId="af">
    <w:name w:val="註解文字 字元"/>
    <w:basedOn w:val="a0"/>
    <w:link w:val="ae"/>
    <w:uiPriority w:val="99"/>
    <w:semiHidden/>
    <w:rsid w:val="00C2677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677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2677D"/>
    <w:rPr>
      <w:b/>
      <w:bCs/>
    </w:rPr>
  </w:style>
  <w:style w:type="paragraph" w:customStyle="1" w:styleId="af2">
    <w:name w:val="首段"/>
    <w:basedOn w:val="af3"/>
    <w:rsid w:val="00664B4E"/>
    <w:pPr>
      <w:widowControl w:val="0"/>
      <w:kinsoku w:val="0"/>
      <w:overflowPunct w:val="0"/>
      <w:spacing w:after="0" w:line="460" w:lineRule="exact"/>
      <w:ind w:leftChars="0" w:left="0" w:rightChars="0" w:right="0" w:firstLine="560"/>
    </w:pPr>
    <w:rPr>
      <w:rFonts w:ascii="標楷體" w:eastAsia="標楷體" w:hAnsi="標楷體" w:cs="Times New Roman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664B4E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664B4E"/>
  </w:style>
  <w:style w:type="paragraph" w:styleId="af5">
    <w:name w:val="Salutation"/>
    <w:basedOn w:val="a"/>
    <w:next w:val="a"/>
    <w:link w:val="af6"/>
    <w:uiPriority w:val="99"/>
    <w:unhideWhenUsed/>
    <w:rsid w:val="00BB5F21"/>
    <w:pPr>
      <w:widowControl w:val="0"/>
      <w:spacing w:line="240" w:lineRule="auto"/>
      <w:ind w:leftChars="0" w:left="0" w:rightChars="0" w:right="0" w:firstLineChars="0" w:firstLine="0"/>
      <w:jc w:val="left"/>
    </w:pPr>
    <w:rPr>
      <w:rFonts w:ascii="標楷體" w:eastAsia="標楷體" w:hAnsi="標楷體"/>
      <w:szCs w:val="24"/>
      <w:u w:val="single"/>
    </w:rPr>
  </w:style>
  <w:style w:type="character" w:customStyle="1" w:styleId="af6">
    <w:name w:val="問候 字元"/>
    <w:basedOn w:val="a0"/>
    <w:link w:val="af5"/>
    <w:uiPriority w:val="99"/>
    <w:rsid w:val="00BB5F21"/>
    <w:rPr>
      <w:rFonts w:ascii="標楷體" w:eastAsia="標楷體" w:hAnsi="標楷體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  <w:ind w:leftChars="150" w:left="150" w:rightChars="25" w:right="25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74C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C74C9"/>
  </w:style>
  <w:style w:type="paragraph" w:styleId="a5">
    <w:name w:val="List Paragraph"/>
    <w:basedOn w:val="a"/>
    <w:uiPriority w:val="34"/>
    <w:qFormat/>
    <w:rsid w:val="000C74C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A1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1B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1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1BD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1BD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F25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25418"/>
    <w:rPr>
      <w:rFonts w:ascii="細明體" w:eastAsia="細明體" w:hAnsi="細明體" w:cs="細明體"/>
      <w:kern w:val="0"/>
      <w:szCs w:val="24"/>
    </w:rPr>
  </w:style>
  <w:style w:type="table" w:styleId="ac">
    <w:name w:val="Table Grid"/>
    <w:basedOn w:val="a1"/>
    <w:uiPriority w:val="39"/>
    <w:rsid w:val="00F4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2677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2677D"/>
  </w:style>
  <w:style w:type="character" w:customStyle="1" w:styleId="af">
    <w:name w:val="註解文字 字元"/>
    <w:basedOn w:val="a0"/>
    <w:link w:val="ae"/>
    <w:uiPriority w:val="99"/>
    <w:semiHidden/>
    <w:rsid w:val="00C2677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677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2677D"/>
    <w:rPr>
      <w:b/>
      <w:bCs/>
    </w:rPr>
  </w:style>
  <w:style w:type="paragraph" w:customStyle="1" w:styleId="af2">
    <w:name w:val="首段"/>
    <w:basedOn w:val="af3"/>
    <w:rsid w:val="00664B4E"/>
    <w:pPr>
      <w:widowControl w:val="0"/>
      <w:kinsoku w:val="0"/>
      <w:overflowPunct w:val="0"/>
      <w:spacing w:after="0" w:line="460" w:lineRule="exact"/>
      <w:ind w:leftChars="0" w:left="0" w:rightChars="0" w:right="0" w:firstLine="560"/>
    </w:pPr>
    <w:rPr>
      <w:rFonts w:ascii="標楷體" w:eastAsia="標楷體" w:hAnsi="標楷體" w:cs="Times New Roman"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664B4E"/>
    <w:pPr>
      <w:spacing w:after="120"/>
    </w:pPr>
  </w:style>
  <w:style w:type="character" w:customStyle="1" w:styleId="af4">
    <w:name w:val="本文 字元"/>
    <w:basedOn w:val="a0"/>
    <w:link w:val="af3"/>
    <w:uiPriority w:val="99"/>
    <w:semiHidden/>
    <w:rsid w:val="00664B4E"/>
  </w:style>
  <w:style w:type="paragraph" w:styleId="af5">
    <w:name w:val="Salutation"/>
    <w:basedOn w:val="a"/>
    <w:next w:val="a"/>
    <w:link w:val="af6"/>
    <w:uiPriority w:val="99"/>
    <w:unhideWhenUsed/>
    <w:rsid w:val="00BB5F21"/>
    <w:pPr>
      <w:widowControl w:val="0"/>
      <w:spacing w:line="240" w:lineRule="auto"/>
      <w:ind w:leftChars="0" w:left="0" w:rightChars="0" w:right="0" w:firstLineChars="0" w:firstLine="0"/>
      <w:jc w:val="left"/>
    </w:pPr>
    <w:rPr>
      <w:rFonts w:ascii="標楷體" w:eastAsia="標楷體" w:hAnsi="標楷體"/>
      <w:szCs w:val="24"/>
      <w:u w:val="single"/>
    </w:rPr>
  </w:style>
  <w:style w:type="character" w:customStyle="1" w:styleId="af6">
    <w:name w:val="問候 字元"/>
    <w:basedOn w:val="a0"/>
    <w:link w:val="af5"/>
    <w:uiPriority w:val="99"/>
    <w:rsid w:val="00BB5F21"/>
    <w:rPr>
      <w:rFonts w:ascii="標楷體" w:eastAsia="標楷體" w:hAnsi="標楷體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3393-10C2-4F8F-A7EA-A4549850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652</Words>
  <Characters>3720</Characters>
  <Application>Microsoft Office Word</Application>
  <DocSecurity>0</DocSecurity>
  <Lines>31</Lines>
  <Paragraphs>8</Paragraphs>
  <ScaleCrop>false</ScaleCrop>
  <Company>EY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朱家慧</dc:creator>
  <cp:lastModifiedBy>moi</cp:lastModifiedBy>
  <cp:revision>2</cp:revision>
  <cp:lastPrinted>2016-09-09T02:52:00Z</cp:lastPrinted>
  <dcterms:created xsi:type="dcterms:W3CDTF">2016-09-10T01:34:00Z</dcterms:created>
  <dcterms:modified xsi:type="dcterms:W3CDTF">2016-09-10T01:34:00Z</dcterms:modified>
</cp:coreProperties>
</file>