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DAA" w:rsidRPr="00B53387" w:rsidRDefault="00E87767" w:rsidP="007D5C0C">
      <w:pPr>
        <w:snapToGrid w:val="0"/>
        <w:rPr>
          <w:rFonts w:ascii="標楷體" w:eastAsia="標楷體" w:hAnsi="標楷體"/>
          <w:kern w:val="0"/>
          <w:sz w:val="40"/>
          <w:szCs w:val="40"/>
        </w:rPr>
      </w:pPr>
      <w:bookmarkStart w:id="0" w:name="_GoBack"/>
      <w:bookmarkEnd w:id="0"/>
      <w:r w:rsidRPr="00B53387">
        <w:rPr>
          <w:rFonts w:ascii="標楷體" w:eastAsia="標楷體" w:hAnsi="標楷體" w:hint="eastAsia"/>
          <w:kern w:val="0"/>
          <w:sz w:val="40"/>
          <w:szCs w:val="40"/>
        </w:rPr>
        <w:t>公民投票法</w:t>
      </w:r>
      <w:r w:rsidR="005A783E" w:rsidRPr="00B53387">
        <w:rPr>
          <w:rFonts w:ascii="標楷體" w:eastAsia="標楷體" w:hAnsi="標楷體" w:hint="eastAsia"/>
          <w:kern w:val="0"/>
          <w:sz w:val="40"/>
          <w:szCs w:val="40"/>
        </w:rPr>
        <w:t>第四十二條、第四十三條</w:t>
      </w:r>
      <w:r w:rsidR="00784AEE" w:rsidRPr="00B53387">
        <w:rPr>
          <w:rFonts w:ascii="標楷體" w:eastAsia="標楷體" w:hAnsi="標楷體" w:hint="eastAsia"/>
          <w:kern w:val="0"/>
          <w:sz w:val="40"/>
          <w:szCs w:val="40"/>
        </w:rPr>
        <w:t>、</w:t>
      </w:r>
      <w:r w:rsidR="005A783E" w:rsidRPr="00B53387">
        <w:rPr>
          <w:rFonts w:ascii="標楷體" w:eastAsia="標楷體" w:hAnsi="標楷體" w:hint="eastAsia"/>
          <w:kern w:val="0"/>
          <w:sz w:val="40"/>
          <w:szCs w:val="40"/>
        </w:rPr>
        <w:t>第五十一條</w:t>
      </w:r>
      <w:r w:rsidR="001424C7" w:rsidRPr="00B53387">
        <w:rPr>
          <w:rFonts w:ascii="標楷體" w:eastAsia="標楷體" w:hAnsi="標楷體" w:hint="eastAsia"/>
          <w:kern w:val="0"/>
          <w:sz w:val="40"/>
          <w:szCs w:val="40"/>
        </w:rPr>
        <w:t>修正草案總說明</w:t>
      </w:r>
    </w:p>
    <w:p w:rsidR="007B1578" w:rsidRPr="00B53387" w:rsidRDefault="0032535C" w:rsidP="00B4027E">
      <w:pPr>
        <w:pStyle w:val="af0"/>
      </w:pPr>
      <w:r w:rsidRPr="00B53387">
        <w:rPr>
          <w:rFonts w:hint="eastAsia"/>
        </w:rPr>
        <w:t>公民投票法</w:t>
      </w:r>
      <w:r w:rsidR="00A2559E" w:rsidRPr="00B53387">
        <w:rPr>
          <w:rFonts w:hint="eastAsia"/>
        </w:rPr>
        <w:t>(以下簡稱本法)</w:t>
      </w:r>
      <w:r w:rsidRPr="00B53387">
        <w:rPr>
          <w:rFonts w:hint="eastAsia"/>
        </w:rPr>
        <w:t>自九十二年十二月三十一日公布施行後，歷經三次修正，最近一次係於九十八年六月十七日修正施行。</w:t>
      </w:r>
      <w:r w:rsidR="002D0E81" w:rsidRPr="00B53387">
        <w:rPr>
          <w:rFonts w:hint="eastAsia"/>
        </w:rPr>
        <w:t>茲配合</w:t>
      </w:r>
      <w:r w:rsidR="00194024" w:rsidRPr="00B53387">
        <w:rPr>
          <w:rFonts w:hint="eastAsia"/>
        </w:rPr>
        <w:t>一百零四年十二月三十</w:t>
      </w:r>
      <w:r w:rsidR="001424C7" w:rsidRPr="00B53387">
        <w:rPr>
          <w:rFonts w:hint="eastAsia"/>
        </w:rPr>
        <w:t>日修正公布之</w:t>
      </w:r>
      <w:r w:rsidR="00943BE5" w:rsidRPr="00B53387">
        <w:rPr>
          <w:rFonts w:hint="eastAsia"/>
        </w:rPr>
        <w:t>中華民國</w:t>
      </w:r>
      <w:r w:rsidR="001424C7" w:rsidRPr="00B53387">
        <w:rPr>
          <w:rFonts w:hint="eastAsia"/>
        </w:rPr>
        <w:t>刑法</w:t>
      </w:r>
      <w:r w:rsidR="002F64AC" w:rsidRPr="00B53387">
        <w:rPr>
          <w:rFonts w:hint="eastAsia"/>
        </w:rPr>
        <w:t>(以下簡稱刑法)</w:t>
      </w:r>
      <w:r w:rsidR="00717297" w:rsidRPr="00B53387">
        <w:rPr>
          <w:rFonts w:hint="eastAsia"/>
        </w:rPr>
        <w:t>部分條文，已</w:t>
      </w:r>
      <w:r w:rsidR="00BA1DA1" w:rsidRPr="00B53387">
        <w:rPr>
          <w:rFonts w:hint="eastAsia"/>
        </w:rPr>
        <w:t>將沒收修正為具獨立性之法律效果，不再為從刑；</w:t>
      </w:r>
      <w:r w:rsidR="00717297" w:rsidRPr="00B53387">
        <w:rPr>
          <w:rFonts w:hint="eastAsia"/>
        </w:rPr>
        <w:t>另依</w:t>
      </w:r>
      <w:r w:rsidR="00BA1DA1" w:rsidRPr="00B53387">
        <w:rPr>
          <w:rFonts w:hint="eastAsia"/>
        </w:rPr>
        <w:t>同日修正公布之刑法施行法第十條之三</w:t>
      </w:r>
      <w:r w:rsidR="00717297" w:rsidRPr="00B53387">
        <w:rPr>
          <w:rFonts w:hint="eastAsia"/>
        </w:rPr>
        <w:t>第二項</w:t>
      </w:r>
      <w:r w:rsidR="00BA1DA1" w:rsidRPr="00B53387">
        <w:rPr>
          <w:rFonts w:hint="eastAsia"/>
        </w:rPr>
        <w:t>規定</w:t>
      </w:r>
      <w:r w:rsidR="00717297" w:rsidRPr="00B53387">
        <w:rPr>
          <w:rFonts w:hint="eastAsia"/>
        </w:rPr>
        <w:t>，刑法修正</w:t>
      </w:r>
      <w:r w:rsidR="00BA1DA1" w:rsidRPr="00B53387">
        <w:rPr>
          <w:rFonts w:hint="eastAsia"/>
        </w:rPr>
        <w:t>施行</w:t>
      </w:r>
      <w:r w:rsidR="00717297" w:rsidRPr="00B53387">
        <w:rPr>
          <w:rFonts w:hint="eastAsia"/>
        </w:rPr>
        <w:t>日前制定之其他法律關於沒收、追徵、追繳、抵償之規定，不再適用，</w:t>
      </w:r>
      <w:r w:rsidR="003A2D17" w:rsidRPr="00B53387">
        <w:rPr>
          <w:rFonts w:hint="eastAsia"/>
        </w:rPr>
        <w:t>鑑於</w:t>
      </w:r>
      <w:r w:rsidR="00A2559E" w:rsidRPr="00B53387">
        <w:rPr>
          <w:rFonts w:hint="eastAsia"/>
        </w:rPr>
        <w:t>本法</w:t>
      </w:r>
      <w:r w:rsidR="002175B0" w:rsidRPr="00B53387">
        <w:rPr>
          <w:rFonts w:hint="eastAsia"/>
        </w:rPr>
        <w:t>現行</w:t>
      </w:r>
      <w:r w:rsidR="00717297" w:rsidRPr="00B53387">
        <w:rPr>
          <w:rFonts w:hint="eastAsia"/>
        </w:rPr>
        <w:t>條文</w:t>
      </w:r>
      <w:r w:rsidR="003A2D17" w:rsidRPr="00B53387">
        <w:rPr>
          <w:rFonts w:hint="eastAsia"/>
        </w:rPr>
        <w:t>第四十二條第三項</w:t>
      </w:r>
      <w:r w:rsidR="00717297" w:rsidRPr="00B53387">
        <w:rPr>
          <w:rFonts w:hint="eastAsia"/>
        </w:rPr>
        <w:t>前段及第四十三條第三項前</w:t>
      </w:r>
      <w:r w:rsidR="003A2D17" w:rsidRPr="00B53387">
        <w:rPr>
          <w:rFonts w:hint="eastAsia"/>
        </w:rPr>
        <w:t>段所定</w:t>
      </w:r>
      <w:r w:rsidR="00BE7745" w:rsidRPr="00B53387">
        <w:rPr>
          <w:rFonts w:hint="eastAsia"/>
        </w:rPr>
        <w:t>預備或</w:t>
      </w:r>
      <w:r w:rsidR="00D11610" w:rsidRPr="00B53387">
        <w:rPr>
          <w:rFonts w:hint="eastAsia"/>
        </w:rPr>
        <w:t>用以行求期約或交付之賄賂</w:t>
      </w:r>
      <w:r w:rsidR="00717297" w:rsidRPr="00B53387">
        <w:rPr>
          <w:rFonts w:hint="eastAsia"/>
        </w:rPr>
        <w:t>，係不問是否屬於犯人與否，均予沒收，如回歸適用刑法沒收相關</w:t>
      </w:r>
      <w:r w:rsidR="003A2D17" w:rsidRPr="00B53387">
        <w:rPr>
          <w:rFonts w:hint="eastAsia"/>
        </w:rPr>
        <w:t>規定，尚須確認該等賄賂之權利歸屬及</w:t>
      </w:r>
      <w:r w:rsidR="00717297" w:rsidRPr="00B53387">
        <w:rPr>
          <w:rFonts w:hint="eastAsia"/>
        </w:rPr>
        <w:t>有無正當理</w:t>
      </w:r>
      <w:r w:rsidR="003A2D17" w:rsidRPr="00B53387">
        <w:rPr>
          <w:rFonts w:hint="eastAsia"/>
        </w:rPr>
        <w:t>由取得等事實，增加檢調機關、法院偵審時之舉證、認定程序，有礙賄賂</w:t>
      </w:r>
      <w:r w:rsidR="002175B0" w:rsidRPr="00B53387">
        <w:rPr>
          <w:rFonts w:hint="eastAsia"/>
        </w:rPr>
        <w:t>案件之查察，未符</w:t>
      </w:r>
      <w:r w:rsidR="00717297" w:rsidRPr="00B53387">
        <w:rPr>
          <w:rFonts w:hint="eastAsia"/>
        </w:rPr>
        <w:t>防止金錢介入公民投票之規範意旨，宜另為特別規定，其餘現行條文第四十二條第三項後段、第四十三條第三項後段及第五十一條第二項有關沒收、追徵之規定則均予刪除，</w:t>
      </w:r>
      <w:r w:rsidR="003A2D17" w:rsidRPr="00B53387">
        <w:rPr>
          <w:rFonts w:hint="eastAsia"/>
        </w:rPr>
        <w:t>回歸適用</w:t>
      </w:r>
      <w:r w:rsidR="00717297" w:rsidRPr="00B53387">
        <w:rPr>
          <w:rFonts w:hint="eastAsia"/>
        </w:rPr>
        <w:t>刑法沒收相關</w:t>
      </w:r>
      <w:r w:rsidR="00375D64" w:rsidRPr="00B53387">
        <w:rPr>
          <w:rFonts w:hint="eastAsia"/>
        </w:rPr>
        <w:t>規定</w:t>
      </w:r>
      <w:r w:rsidR="003A2D17" w:rsidRPr="00B53387">
        <w:rPr>
          <w:rFonts w:hint="eastAsia"/>
        </w:rPr>
        <w:t>，</w:t>
      </w:r>
      <w:r w:rsidR="002175B0" w:rsidRPr="00B53387">
        <w:rPr>
          <w:rFonts w:hint="eastAsia"/>
        </w:rPr>
        <w:t>爰擬具「公民投票法」第四十二條、第四十三條、第五十一條修正草案</w:t>
      </w:r>
      <w:r w:rsidR="00B4027E" w:rsidRPr="00B53387">
        <w:rPr>
          <w:rFonts w:hint="eastAsia"/>
        </w:rPr>
        <w:t>。</w:t>
      </w:r>
    </w:p>
    <w:p w:rsidR="00B4027E" w:rsidRPr="00B53387" w:rsidRDefault="00B4027E" w:rsidP="00B4027E">
      <w:pPr>
        <w:pStyle w:val="af0"/>
      </w:pPr>
    </w:p>
    <w:p w:rsidR="00B4027E" w:rsidRPr="00B53387" w:rsidRDefault="00B4027E" w:rsidP="00B4027E">
      <w:pPr>
        <w:pStyle w:val="af0"/>
      </w:pPr>
    </w:p>
    <w:p w:rsidR="00B4027E" w:rsidRPr="00B53387" w:rsidRDefault="00B4027E" w:rsidP="00B4027E">
      <w:pPr>
        <w:pStyle w:val="af0"/>
      </w:pPr>
      <w:r w:rsidRPr="00B53387">
        <w:rPr>
          <w:rFonts w:hint="eastAsia"/>
        </w:rPr>
        <w:t xml:space="preserve"> </w:t>
      </w:r>
    </w:p>
    <w:p w:rsidR="00B4027E" w:rsidRPr="00B53387" w:rsidRDefault="00B4027E" w:rsidP="00B4027E">
      <w:pPr>
        <w:pStyle w:val="af0"/>
      </w:pPr>
    </w:p>
    <w:p w:rsidR="00B4027E" w:rsidRPr="00B53387" w:rsidRDefault="00B4027E" w:rsidP="00B4027E">
      <w:pPr>
        <w:pStyle w:val="af0"/>
      </w:pPr>
    </w:p>
    <w:p w:rsidR="00EA10F3" w:rsidRPr="00B53387" w:rsidRDefault="00EA10F3" w:rsidP="00A93CBB">
      <w:pPr>
        <w:pStyle w:val="af0"/>
      </w:pPr>
    </w:p>
    <w:p w:rsidR="000565DD" w:rsidRPr="00B53387" w:rsidRDefault="000565DD" w:rsidP="00A93CBB">
      <w:pPr>
        <w:pStyle w:val="af0"/>
      </w:pPr>
    </w:p>
    <w:p w:rsidR="009836B1" w:rsidRPr="00B53387" w:rsidRDefault="009836B1" w:rsidP="00A93CBB">
      <w:pPr>
        <w:pStyle w:val="af0"/>
      </w:pPr>
    </w:p>
    <w:p w:rsidR="00D11610" w:rsidRPr="00B53387" w:rsidRDefault="00D11610" w:rsidP="00A93CBB">
      <w:pPr>
        <w:pStyle w:val="af0"/>
      </w:pPr>
    </w:p>
    <w:p w:rsidR="00D11610" w:rsidRPr="00B53387" w:rsidRDefault="00D11610" w:rsidP="00A93CBB">
      <w:pPr>
        <w:pStyle w:val="af0"/>
      </w:pPr>
    </w:p>
    <w:p w:rsidR="00EA10F3" w:rsidRPr="00B53387" w:rsidRDefault="00EA10F3" w:rsidP="005C65CD">
      <w:pPr>
        <w:pStyle w:val="af0"/>
        <w:spacing w:beforeLines="50" w:before="180"/>
      </w:pPr>
    </w:p>
    <w:p w:rsidR="00EA10F3" w:rsidRPr="00B53387" w:rsidRDefault="00EA10F3" w:rsidP="005C65CD">
      <w:pPr>
        <w:pStyle w:val="af0"/>
        <w:spacing w:beforeLines="50" w:before="180"/>
      </w:pPr>
    </w:p>
    <w:p w:rsidR="005F690B" w:rsidRPr="00B53387" w:rsidRDefault="0029364E" w:rsidP="005C65CD">
      <w:pPr>
        <w:widowControl/>
        <w:snapToGrid w:val="0"/>
        <w:spacing w:afterLines="50" w:after="180"/>
        <w:rPr>
          <w:rFonts w:ascii="標楷體" w:eastAsia="標楷體" w:hAnsi="標楷體"/>
          <w:sz w:val="40"/>
          <w:szCs w:val="40"/>
        </w:rPr>
      </w:pPr>
      <w:r w:rsidRPr="00B53387">
        <w:rPr>
          <w:rFonts w:ascii="標楷體" w:eastAsia="標楷體" w:hAnsi="標楷體" w:hint="eastAsia"/>
          <w:sz w:val="40"/>
          <w:szCs w:val="40"/>
        </w:rPr>
        <w:lastRenderedPageBreak/>
        <w:t>公民投票</w:t>
      </w:r>
      <w:r w:rsidR="005F690B" w:rsidRPr="00B53387">
        <w:rPr>
          <w:rFonts w:ascii="標楷體" w:eastAsia="標楷體" w:hAnsi="標楷體" w:hint="eastAsia"/>
          <w:sz w:val="40"/>
          <w:szCs w:val="40"/>
        </w:rPr>
        <w:t>法</w:t>
      </w:r>
      <w:r w:rsidR="005A783E" w:rsidRPr="00B53387">
        <w:rPr>
          <w:rFonts w:ascii="標楷體" w:eastAsia="標楷體" w:hAnsi="標楷體" w:hint="eastAsia"/>
          <w:sz w:val="40"/>
          <w:szCs w:val="40"/>
        </w:rPr>
        <w:t>第四十二條、第四十三條</w:t>
      </w:r>
      <w:r w:rsidR="00784AEE" w:rsidRPr="00B53387">
        <w:rPr>
          <w:rFonts w:ascii="標楷體" w:eastAsia="標楷體" w:hAnsi="標楷體" w:hint="eastAsia"/>
          <w:sz w:val="40"/>
          <w:szCs w:val="40"/>
        </w:rPr>
        <w:t>、</w:t>
      </w:r>
      <w:r w:rsidR="005A783E" w:rsidRPr="00B53387">
        <w:rPr>
          <w:rFonts w:ascii="標楷體" w:eastAsia="標楷體" w:hAnsi="標楷體" w:hint="eastAsia"/>
          <w:sz w:val="40"/>
          <w:szCs w:val="40"/>
        </w:rPr>
        <w:t>第五十一條</w:t>
      </w:r>
      <w:r w:rsidR="005F690B" w:rsidRPr="00B53387">
        <w:rPr>
          <w:rFonts w:ascii="標楷體" w:eastAsia="標楷體" w:hAnsi="標楷體" w:hint="eastAsia"/>
          <w:sz w:val="40"/>
          <w:szCs w:val="40"/>
        </w:rPr>
        <w:t>修正草案條文對照表</w:t>
      </w:r>
    </w:p>
    <w:tbl>
      <w:tblPr>
        <w:tblStyle w:val="a9"/>
        <w:tblW w:w="0" w:type="auto"/>
        <w:tblLook w:val="04A0" w:firstRow="1" w:lastRow="0" w:firstColumn="1" w:lastColumn="0" w:noHBand="0" w:noVBand="1"/>
      </w:tblPr>
      <w:tblGrid>
        <w:gridCol w:w="2925"/>
        <w:gridCol w:w="2926"/>
        <w:gridCol w:w="2926"/>
      </w:tblGrid>
      <w:tr w:rsidR="00204414" w:rsidRPr="00B53387" w:rsidTr="00040A8E">
        <w:tc>
          <w:tcPr>
            <w:tcW w:w="2925" w:type="dxa"/>
          </w:tcPr>
          <w:p w:rsidR="005F690B" w:rsidRPr="00B53387" w:rsidRDefault="005F690B" w:rsidP="005F690B">
            <w:pPr>
              <w:jc w:val="center"/>
              <w:rPr>
                <w:rFonts w:ascii="標楷體" w:eastAsia="標楷體" w:hAnsi="標楷體"/>
              </w:rPr>
            </w:pPr>
            <w:r w:rsidRPr="00B53387">
              <w:rPr>
                <w:rFonts w:ascii="標楷體" w:eastAsia="標楷體" w:hAnsi="標楷體" w:hint="eastAsia"/>
              </w:rPr>
              <w:t>修正條文</w:t>
            </w:r>
          </w:p>
        </w:tc>
        <w:tc>
          <w:tcPr>
            <w:tcW w:w="2926" w:type="dxa"/>
          </w:tcPr>
          <w:p w:rsidR="005F690B" w:rsidRPr="00B53387" w:rsidRDefault="005F690B" w:rsidP="005F690B">
            <w:pPr>
              <w:jc w:val="center"/>
              <w:rPr>
                <w:rFonts w:ascii="標楷體" w:eastAsia="標楷體" w:hAnsi="標楷體"/>
              </w:rPr>
            </w:pPr>
            <w:r w:rsidRPr="00B53387">
              <w:rPr>
                <w:rFonts w:ascii="標楷體" w:eastAsia="標楷體" w:hAnsi="標楷體" w:hint="eastAsia"/>
              </w:rPr>
              <w:t>現行條文</w:t>
            </w:r>
          </w:p>
        </w:tc>
        <w:tc>
          <w:tcPr>
            <w:tcW w:w="2926" w:type="dxa"/>
          </w:tcPr>
          <w:p w:rsidR="005F690B" w:rsidRPr="00B53387" w:rsidRDefault="005F690B" w:rsidP="005F690B">
            <w:pPr>
              <w:jc w:val="center"/>
              <w:rPr>
                <w:rFonts w:ascii="標楷體" w:eastAsia="標楷體" w:hAnsi="標楷體"/>
              </w:rPr>
            </w:pPr>
            <w:r w:rsidRPr="00B53387">
              <w:rPr>
                <w:rFonts w:ascii="標楷體" w:eastAsia="標楷體" w:hAnsi="標楷體" w:hint="eastAsia"/>
              </w:rPr>
              <w:t>說明</w:t>
            </w:r>
          </w:p>
        </w:tc>
      </w:tr>
      <w:tr w:rsidR="00204414" w:rsidRPr="00B53387" w:rsidTr="00040A8E">
        <w:tc>
          <w:tcPr>
            <w:tcW w:w="2925" w:type="dxa"/>
          </w:tcPr>
          <w:p w:rsidR="00713CE5" w:rsidRPr="00B53387" w:rsidRDefault="00713CE5" w:rsidP="0079688C">
            <w:pPr>
              <w:ind w:left="240" w:hangingChars="100" w:hanging="240"/>
              <w:jc w:val="both"/>
              <w:rPr>
                <w:rFonts w:ascii="標楷體" w:eastAsia="標楷體" w:hAnsi="標楷體"/>
              </w:rPr>
            </w:pPr>
            <w:r w:rsidRPr="00B53387">
              <w:rPr>
                <w:rFonts w:ascii="標楷體" w:eastAsia="標楷體" w:hAnsi="標楷體" w:hint="eastAsia"/>
              </w:rPr>
              <w:t>第四十二條　自選舉委員會發布公民投票案投票公告之日起，對於有投票權之人，行求期約或交付賄賂或其他不正利益，而約其不行使投票權或為一定之行使者，處一年以上七年以下有期徒刑，得併科新臺幣六十萬元以上六百萬元以下罰金。</w:t>
            </w:r>
          </w:p>
          <w:p w:rsidR="00713CE5" w:rsidRPr="00B53387" w:rsidRDefault="00713CE5" w:rsidP="0079688C">
            <w:pPr>
              <w:ind w:leftChars="100" w:left="240" w:firstLineChars="200" w:firstLine="480"/>
              <w:jc w:val="both"/>
              <w:rPr>
                <w:rFonts w:ascii="標楷體" w:eastAsia="標楷體" w:hAnsi="標楷體"/>
              </w:rPr>
            </w:pPr>
            <w:r w:rsidRPr="00B53387">
              <w:rPr>
                <w:rFonts w:ascii="標楷體" w:eastAsia="標楷體" w:hAnsi="標楷體" w:hint="eastAsia"/>
              </w:rPr>
              <w:t>預備犯前項之罪者，處一年以下有期徒刑。</w:t>
            </w:r>
          </w:p>
          <w:p w:rsidR="00E32234" w:rsidRPr="00B53387" w:rsidRDefault="00E32234" w:rsidP="0079688C">
            <w:pPr>
              <w:ind w:leftChars="100" w:left="240" w:firstLineChars="200" w:firstLine="480"/>
              <w:jc w:val="both"/>
              <w:rPr>
                <w:rFonts w:ascii="標楷體" w:eastAsia="標楷體" w:hAnsi="標楷體"/>
              </w:rPr>
            </w:pPr>
            <w:r w:rsidRPr="00B53387">
              <w:rPr>
                <w:rFonts w:ascii="標楷體" w:eastAsia="標楷體" w:hAnsi="標楷體" w:hint="eastAsia"/>
              </w:rPr>
              <w:t>預備或用以行求期約或交付之賄賂，不問屬於犯</w:t>
            </w:r>
            <w:r w:rsidRPr="00B53387">
              <w:rPr>
                <w:rFonts w:ascii="標楷體" w:eastAsia="標楷體" w:hAnsi="標楷體" w:hint="eastAsia"/>
                <w:u w:val="single"/>
              </w:rPr>
              <w:t>罪行為</w:t>
            </w:r>
            <w:r w:rsidRPr="00B53387">
              <w:rPr>
                <w:rFonts w:ascii="標楷體" w:eastAsia="標楷體" w:hAnsi="標楷體" w:hint="eastAsia"/>
              </w:rPr>
              <w:t>人與否，沒收之。</w:t>
            </w:r>
          </w:p>
          <w:p w:rsidR="00713CE5" w:rsidRPr="00B53387" w:rsidRDefault="00713CE5" w:rsidP="0079688C">
            <w:pPr>
              <w:ind w:leftChars="100" w:left="240" w:firstLineChars="200" w:firstLine="480"/>
              <w:jc w:val="both"/>
              <w:rPr>
                <w:rFonts w:ascii="標楷體" w:eastAsia="標楷體" w:hAnsi="標楷體"/>
              </w:rPr>
            </w:pPr>
            <w:r w:rsidRPr="00B53387">
              <w:rPr>
                <w:rFonts w:ascii="標楷體" w:eastAsia="標楷體" w:hAnsi="標楷體" w:hint="eastAsia"/>
              </w:rPr>
              <w:t>犯第一項或第二項之罪，於犯罪後六個月內自首者，減輕或免除其刑；因而查獲提案人為正犯或共犯者，免除其刑。</w:t>
            </w:r>
          </w:p>
          <w:p w:rsidR="005F690B" w:rsidRPr="00B53387" w:rsidRDefault="00713CE5" w:rsidP="0079688C">
            <w:pPr>
              <w:ind w:leftChars="100" w:left="240" w:firstLineChars="200" w:firstLine="480"/>
              <w:jc w:val="both"/>
              <w:rPr>
                <w:rFonts w:ascii="標楷體" w:eastAsia="標楷體" w:hAnsi="標楷體"/>
              </w:rPr>
            </w:pPr>
            <w:r w:rsidRPr="00B53387">
              <w:rPr>
                <w:rFonts w:ascii="標楷體" w:eastAsia="標楷體" w:hAnsi="標楷體" w:hint="eastAsia"/>
              </w:rPr>
              <w:t>犯第一項或第二項之罪，在偵查中自白者，減輕其刑；因而查獲提案人為正犯或共犯者，減輕或免除其刑。</w:t>
            </w:r>
          </w:p>
        </w:tc>
        <w:tc>
          <w:tcPr>
            <w:tcW w:w="2926" w:type="dxa"/>
          </w:tcPr>
          <w:p w:rsidR="00713CE5" w:rsidRPr="00B53387" w:rsidRDefault="00021F33" w:rsidP="0079688C">
            <w:pPr>
              <w:ind w:left="240" w:hangingChars="100" w:hanging="240"/>
              <w:jc w:val="both"/>
              <w:rPr>
                <w:rFonts w:ascii="標楷體" w:eastAsia="標楷體" w:hAnsi="標楷體"/>
              </w:rPr>
            </w:pPr>
            <w:r w:rsidRPr="00B53387">
              <w:rPr>
                <w:rFonts w:ascii="標楷體" w:eastAsia="標楷體" w:hAnsi="標楷體" w:hint="eastAsia"/>
              </w:rPr>
              <w:t>第</w:t>
            </w:r>
            <w:r w:rsidR="00713CE5" w:rsidRPr="00B53387">
              <w:rPr>
                <w:rFonts w:ascii="標楷體" w:eastAsia="標楷體" w:hAnsi="標楷體" w:hint="eastAsia"/>
              </w:rPr>
              <w:t>四十二</w:t>
            </w:r>
            <w:r w:rsidR="00A44D82" w:rsidRPr="00B53387">
              <w:rPr>
                <w:rFonts w:ascii="標楷體" w:eastAsia="標楷體" w:hAnsi="標楷體" w:hint="eastAsia"/>
              </w:rPr>
              <w:t xml:space="preserve">條　</w:t>
            </w:r>
            <w:r w:rsidR="00713CE5" w:rsidRPr="00B53387">
              <w:rPr>
                <w:rFonts w:ascii="標楷體" w:eastAsia="標楷體" w:hAnsi="標楷體" w:hint="eastAsia"/>
              </w:rPr>
              <w:t>自選舉委員會發布公民投票案投票公告之日起，對於有投票權之人，行求期約或交付賄賂或其他不正利益，而約其不行使投票權或為一定之行使者，處一年以上七年以下有期徒刑，得併科新臺幣六十萬元以上六百萬元以下罰金。</w:t>
            </w:r>
          </w:p>
          <w:p w:rsidR="00713CE5" w:rsidRPr="00B53387" w:rsidRDefault="00713CE5" w:rsidP="0079688C">
            <w:pPr>
              <w:ind w:leftChars="100" w:left="240" w:firstLineChars="200" w:firstLine="480"/>
              <w:jc w:val="both"/>
              <w:rPr>
                <w:rFonts w:ascii="標楷體" w:eastAsia="標楷體" w:hAnsi="標楷體"/>
              </w:rPr>
            </w:pPr>
            <w:r w:rsidRPr="00B53387">
              <w:rPr>
                <w:rFonts w:ascii="標楷體" w:eastAsia="標楷體" w:hAnsi="標楷體" w:hint="eastAsia"/>
              </w:rPr>
              <w:t>預備犯前項之罪者，處一年以下有期徒刑。</w:t>
            </w:r>
          </w:p>
          <w:p w:rsidR="00713CE5" w:rsidRPr="00B53387" w:rsidRDefault="00713CE5" w:rsidP="0079688C">
            <w:pPr>
              <w:ind w:leftChars="100" w:left="240" w:firstLineChars="200" w:firstLine="480"/>
              <w:jc w:val="both"/>
              <w:rPr>
                <w:rFonts w:ascii="標楷體" w:eastAsia="標楷體" w:hAnsi="標楷體"/>
              </w:rPr>
            </w:pPr>
            <w:r w:rsidRPr="00B53387">
              <w:rPr>
                <w:rFonts w:ascii="標楷體" w:eastAsia="標楷體" w:hAnsi="標楷體" w:hint="eastAsia"/>
              </w:rPr>
              <w:t>預備或用以行求期約或交付之賄賂，不問屬於犯人與否，沒收之</w:t>
            </w:r>
            <w:r w:rsidRPr="00B53387">
              <w:rPr>
                <w:rFonts w:ascii="標楷體" w:eastAsia="標楷體" w:hAnsi="標楷體" w:hint="eastAsia"/>
                <w:u w:val="single"/>
              </w:rPr>
              <w:t>；如全部或一部不能沒收時，追徵其價額。</w:t>
            </w:r>
          </w:p>
          <w:p w:rsidR="00713CE5" w:rsidRPr="00B53387" w:rsidRDefault="00713CE5" w:rsidP="0079688C">
            <w:pPr>
              <w:ind w:leftChars="100" w:left="240" w:firstLineChars="200" w:firstLine="480"/>
              <w:jc w:val="both"/>
              <w:rPr>
                <w:rFonts w:ascii="標楷體" w:eastAsia="標楷體" w:hAnsi="標楷體"/>
              </w:rPr>
            </w:pPr>
            <w:r w:rsidRPr="00B53387">
              <w:rPr>
                <w:rFonts w:ascii="標楷體" w:eastAsia="標楷體" w:hAnsi="標楷體" w:hint="eastAsia"/>
              </w:rPr>
              <w:t>犯第一項或第二項之罪，於犯罪後六個月內自首者，減輕或免除其刑；因而查獲提案人為正犯或共犯者，免除其刑。</w:t>
            </w:r>
          </w:p>
          <w:p w:rsidR="00247331" w:rsidRPr="00B53387" w:rsidRDefault="00713CE5" w:rsidP="0079688C">
            <w:pPr>
              <w:ind w:leftChars="100" w:left="240" w:firstLineChars="200" w:firstLine="480"/>
              <w:jc w:val="both"/>
              <w:rPr>
                <w:rFonts w:ascii="標楷體" w:eastAsia="標楷體" w:hAnsi="標楷體"/>
                <w:u w:val="single"/>
              </w:rPr>
            </w:pPr>
            <w:r w:rsidRPr="00B53387">
              <w:rPr>
                <w:rFonts w:ascii="標楷體" w:eastAsia="標楷體" w:hAnsi="標楷體" w:hint="eastAsia"/>
              </w:rPr>
              <w:t>犯第一項或第二項之罪，在偵查中自白者，減輕其刑；因而查獲提案人為正犯或共犯者，減輕或免除其刑。</w:t>
            </w:r>
          </w:p>
        </w:tc>
        <w:tc>
          <w:tcPr>
            <w:tcW w:w="2926" w:type="dxa"/>
          </w:tcPr>
          <w:p w:rsidR="004215B3" w:rsidRPr="00B53387" w:rsidRDefault="00905C03" w:rsidP="004215B3">
            <w:pPr>
              <w:pStyle w:val="aa"/>
              <w:numPr>
                <w:ilvl w:val="0"/>
                <w:numId w:val="4"/>
              </w:numPr>
              <w:ind w:leftChars="0"/>
              <w:jc w:val="both"/>
              <w:rPr>
                <w:rFonts w:ascii="標楷體" w:eastAsia="標楷體" w:hAnsi="標楷體"/>
              </w:rPr>
            </w:pPr>
            <w:r w:rsidRPr="00B53387">
              <w:rPr>
                <w:rFonts w:ascii="標楷體" w:eastAsia="標楷體" w:hAnsi="標楷體" w:hint="eastAsia"/>
              </w:rPr>
              <w:t>第一項、第二項</w:t>
            </w:r>
            <w:r w:rsidR="00691C8D" w:rsidRPr="00B53387">
              <w:rPr>
                <w:rFonts w:ascii="標楷體" w:eastAsia="標楷體" w:hAnsi="標楷體" w:hint="eastAsia"/>
              </w:rPr>
              <w:t>、第四項及第五項</w:t>
            </w:r>
            <w:r w:rsidRPr="00B53387">
              <w:rPr>
                <w:rFonts w:ascii="標楷體" w:eastAsia="標楷體" w:hAnsi="標楷體" w:hint="eastAsia"/>
              </w:rPr>
              <w:t>未修正。</w:t>
            </w:r>
          </w:p>
          <w:p w:rsidR="00180BFF" w:rsidRPr="00B53387" w:rsidRDefault="004215B3" w:rsidP="008B5746">
            <w:pPr>
              <w:pStyle w:val="aa"/>
              <w:numPr>
                <w:ilvl w:val="0"/>
                <w:numId w:val="4"/>
              </w:numPr>
              <w:ind w:leftChars="0"/>
              <w:jc w:val="both"/>
              <w:rPr>
                <w:rFonts w:ascii="標楷體" w:eastAsia="標楷體" w:hAnsi="標楷體"/>
              </w:rPr>
            </w:pPr>
            <w:r w:rsidRPr="00B53387">
              <w:rPr>
                <w:rFonts w:ascii="標楷體" w:eastAsia="標楷體" w:hAnsi="標楷體" w:hint="eastAsia"/>
              </w:rPr>
              <w:t>一百零五年七月一日施行之刑法第三十八條第二項、第三項規定，供犯罪所用、犯罪預備之物或犯罪所生之物，屬於犯罪行為人者，或屬於犯罪行為人以外之自然人、法人或非法人團體，而無正當理由提供或取得者，得沒收之。但有特別規定者，依其規定。鑑於現行條文第</w:t>
            </w:r>
            <w:r w:rsidR="00450114" w:rsidRPr="00B53387">
              <w:rPr>
                <w:rFonts w:ascii="標楷體" w:eastAsia="標楷體" w:hAnsi="標楷體" w:hint="eastAsia"/>
              </w:rPr>
              <w:t>三</w:t>
            </w:r>
            <w:r w:rsidR="00CA06E5" w:rsidRPr="00B53387">
              <w:rPr>
                <w:rFonts w:ascii="標楷體" w:eastAsia="標楷體" w:hAnsi="標楷體" w:hint="eastAsia"/>
              </w:rPr>
              <w:t>項前段所定沒收用以行求期約或交付之賄賂，</w:t>
            </w:r>
            <w:r w:rsidRPr="00B53387">
              <w:rPr>
                <w:rFonts w:ascii="標楷體" w:eastAsia="標楷體" w:hAnsi="標楷體" w:hint="eastAsia"/>
              </w:rPr>
              <w:t>係不問屬於犯人與否，均予沒收，如</w:t>
            </w:r>
            <w:r w:rsidRPr="00B53387">
              <w:rPr>
                <w:rFonts w:ascii="標楷體" w:eastAsia="標楷體" w:hAnsi="標楷體"/>
              </w:rPr>
              <w:t>回歸適用</w:t>
            </w:r>
            <w:r w:rsidRPr="00B53387">
              <w:rPr>
                <w:rFonts w:ascii="標楷體" w:eastAsia="標楷體" w:hAnsi="標楷體" w:hint="eastAsia"/>
              </w:rPr>
              <w:t>上開</w:t>
            </w:r>
            <w:r w:rsidRPr="00B53387">
              <w:rPr>
                <w:rFonts w:ascii="標楷體" w:eastAsia="標楷體" w:hAnsi="標楷體"/>
              </w:rPr>
              <w:t>刑法規定，沒收時尚須確認該等</w:t>
            </w:r>
            <w:r w:rsidRPr="00B53387">
              <w:rPr>
                <w:rFonts w:ascii="標楷體" w:eastAsia="標楷體" w:hAnsi="標楷體" w:hint="eastAsia"/>
              </w:rPr>
              <w:t>賄賂</w:t>
            </w:r>
            <w:r w:rsidRPr="00B53387">
              <w:rPr>
                <w:rFonts w:ascii="標楷體" w:eastAsia="標楷體" w:hAnsi="標楷體"/>
              </w:rPr>
              <w:t>之權利歸屬及</w:t>
            </w:r>
            <w:r w:rsidR="00691C8D" w:rsidRPr="00B53387">
              <w:rPr>
                <w:rFonts w:ascii="標楷體" w:eastAsia="標楷體" w:hAnsi="標楷體" w:hint="eastAsia"/>
              </w:rPr>
              <w:t>有無</w:t>
            </w:r>
            <w:r w:rsidR="00691C8D" w:rsidRPr="00B53387">
              <w:rPr>
                <w:rFonts w:ascii="標楷體" w:eastAsia="標楷體" w:hAnsi="標楷體"/>
              </w:rPr>
              <w:t>正當</w:t>
            </w:r>
            <w:r w:rsidR="00691C8D" w:rsidRPr="00B53387">
              <w:rPr>
                <w:rFonts w:ascii="標楷體" w:eastAsia="標楷體" w:hAnsi="標楷體" w:hint="eastAsia"/>
              </w:rPr>
              <w:t>理</w:t>
            </w:r>
            <w:r w:rsidRPr="00B53387">
              <w:rPr>
                <w:rFonts w:ascii="標楷體" w:eastAsia="標楷體" w:hAnsi="標楷體"/>
              </w:rPr>
              <w:t>由取得等事實，增加</w:t>
            </w:r>
            <w:r w:rsidRPr="00B53387">
              <w:rPr>
                <w:rFonts w:ascii="標楷體" w:eastAsia="標楷體" w:hAnsi="標楷體" w:hint="eastAsia"/>
              </w:rPr>
              <w:t>檢調機關、法院偵審時之</w:t>
            </w:r>
            <w:r w:rsidRPr="00B53387">
              <w:rPr>
                <w:rFonts w:ascii="標楷體" w:eastAsia="標楷體" w:hAnsi="標楷體"/>
              </w:rPr>
              <w:t>舉證</w:t>
            </w:r>
            <w:r w:rsidRPr="00B53387">
              <w:rPr>
                <w:rFonts w:ascii="標楷體" w:eastAsia="標楷體" w:hAnsi="標楷體" w:hint="eastAsia"/>
              </w:rPr>
              <w:t>、</w:t>
            </w:r>
            <w:r w:rsidRPr="00B53387">
              <w:rPr>
                <w:rFonts w:ascii="標楷體" w:eastAsia="標楷體" w:hAnsi="標楷體"/>
              </w:rPr>
              <w:t>認定程序，</w:t>
            </w:r>
            <w:r w:rsidR="006C64FE" w:rsidRPr="00B53387">
              <w:rPr>
                <w:rFonts w:ascii="標楷體" w:eastAsia="標楷體" w:hAnsi="標楷體" w:hint="eastAsia"/>
              </w:rPr>
              <w:t>有礙賄賂案件之查察，未符本法防止金錢介入公民投票之規範意旨</w:t>
            </w:r>
            <w:r w:rsidRPr="00B53387">
              <w:rPr>
                <w:rFonts w:ascii="標楷體" w:eastAsia="標楷體" w:hAnsi="標楷體" w:hint="eastAsia"/>
              </w:rPr>
              <w:t>，爰</w:t>
            </w:r>
            <w:r w:rsidR="00691C8D" w:rsidRPr="00B53387">
              <w:rPr>
                <w:rFonts w:ascii="標楷體" w:eastAsia="標楷體" w:hAnsi="標楷體" w:hint="eastAsia"/>
              </w:rPr>
              <w:t>於第三項為</w:t>
            </w:r>
            <w:r w:rsidRPr="00B53387">
              <w:rPr>
                <w:rFonts w:ascii="標楷體" w:eastAsia="標楷體" w:hAnsi="標楷體" w:hint="eastAsia"/>
              </w:rPr>
              <w:t>特別</w:t>
            </w:r>
            <w:r w:rsidRPr="00B53387">
              <w:rPr>
                <w:rFonts w:ascii="標楷體" w:eastAsia="標楷體" w:hAnsi="標楷體"/>
              </w:rPr>
              <w:t>規定</w:t>
            </w:r>
            <w:r w:rsidRPr="00B53387">
              <w:rPr>
                <w:rFonts w:ascii="標楷體" w:eastAsia="標楷體" w:hAnsi="標楷體" w:hint="eastAsia"/>
              </w:rPr>
              <w:t>，並參酌</w:t>
            </w:r>
            <w:r w:rsidRPr="00B53387">
              <w:rPr>
                <w:rFonts w:ascii="標楷體" w:eastAsia="標楷體" w:hAnsi="標楷體"/>
              </w:rPr>
              <w:t>刑法第三十八條用語</w:t>
            </w:r>
            <w:r w:rsidRPr="00B53387">
              <w:rPr>
                <w:rFonts w:ascii="標楷體" w:eastAsia="標楷體" w:hAnsi="標楷體" w:hint="eastAsia"/>
              </w:rPr>
              <w:t>，</w:t>
            </w:r>
            <w:r w:rsidRPr="00B53387">
              <w:rPr>
                <w:rFonts w:ascii="標楷體" w:eastAsia="標楷體" w:hAnsi="標楷體"/>
              </w:rPr>
              <w:t>將</w:t>
            </w:r>
            <w:r w:rsidR="00691C8D" w:rsidRPr="00B53387">
              <w:rPr>
                <w:rFonts w:ascii="標楷體" w:eastAsia="標楷體" w:hAnsi="標楷體" w:hint="eastAsia"/>
              </w:rPr>
              <w:t>所</w:t>
            </w:r>
            <w:r w:rsidR="00A71A33" w:rsidRPr="00B53387">
              <w:rPr>
                <w:rFonts w:ascii="標楷體" w:eastAsia="標楷體" w:hAnsi="標楷體" w:hint="eastAsia"/>
              </w:rPr>
              <w:t>定</w:t>
            </w:r>
            <w:r w:rsidRPr="00B53387">
              <w:rPr>
                <w:rFonts w:ascii="標楷體" w:eastAsia="標楷體" w:hAnsi="標楷體"/>
              </w:rPr>
              <w:lastRenderedPageBreak/>
              <w:t>「犯人」修正為「犯罪行為人」，</w:t>
            </w:r>
            <w:r w:rsidRPr="00B53387">
              <w:rPr>
                <w:rFonts w:ascii="標楷體" w:eastAsia="標楷體" w:hAnsi="標楷體" w:hint="eastAsia"/>
              </w:rPr>
              <w:t>以資明確</w:t>
            </w:r>
            <w:r w:rsidRPr="00B53387">
              <w:rPr>
                <w:rFonts w:ascii="標楷體" w:eastAsia="標楷體" w:hAnsi="標楷體"/>
              </w:rPr>
              <w:t>。</w:t>
            </w:r>
            <w:r w:rsidR="00691C8D" w:rsidRPr="00B53387">
              <w:rPr>
                <w:rFonts w:ascii="標楷體" w:eastAsia="標楷體" w:hAnsi="標楷體" w:hint="eastAsia"/>
              </w:rPr>
              <w:t>又刑法修正後，追</w:t>
            </w:r>
            <w:r w:rsidR="008B5746" w:rsidRPr="00B53387">
              <w:rPr>
                <w:rFonts w:ascii="標楷體" w:eastAsia="標楷體" w:hAnsi="標楷體" w:hint="eastAsia"/>
              </w:rPr>
              <w:t>徵</w:t>
            </w:r>
            <w:r w:rsidR="00691C8D" w:rsidRPr="00B53387">
              <w:rPr>
                <w:rFonts w:ascii="標楷體" w:eastAsia="標楷體" w:hAnsi="標楷體" w:hint="eastAsia"/>
              </w:rPr>
              <w:t>為</w:t>
            </w:r>
            <w:r w:rsidR="00450114" w:rsidRPr="00B53387">
              <w:rPr>
                <w:rFonts w:ascii="標楷體" w:eastAsia="標楷體" w:hAnsi="標楷體" w:hint="eastAsia"/>
              </w:rPr>
              <w:t>全部或一部不能沒收之</w:t>
            </w:r>
            <w:r w:rsidR="00691C8D" w:rsidRPr="00B53387">
              <w:rPr>
                <w:rFonts w:ascii="標楷體" w:eastAsia="標楷體" w:hAnsi="標楷體" w:hint="eastAsia"/>
              </w:rPr>
              <w:t>執行方式，爰配合</w:t>
            </w:r>
            <w:r w:rsidR="00450114" w:rsidRPr="00B53387">
              <w:rPr>
                <w:rFonts w:ascii="標楷體" w:eastAsia="標楷體" w:hAnsi="標楷體" w:hint="eastAsia"/>
              </w:rPr>
              <w:t>刪除</w:t>
            </w:r>
            <w:r w:rsidR="00696669" w:rsidRPr="00B53387">
              <w:rPr>
                <w:rFonts w:ascii="標楷體" w:eastAsia="標楷體" w:hAnsi="標楷體" w:hint="eastAsia"/>
              </w:rPr>
              <w:t>第</w:t>
            </w:r>
            <w:r w:rsidR="00691C8D" w:rsidRPr="00B53387">
              <w:rPr>
                <w:rFonts w:ascii="標楷體" w:eastAsia="標楷體" w:hAnsi="標楷體" w:hint="eastAsia"/>
              </w:rPr>
              <w:t>三項</w:t>
            </w:r>
            <w:r w:rsidR="00696669" w:rsidRPr="00B53387">
              <w:rPr>
                <w:rFonts w:ascii="標楷體" w:eastAsia="標楷體" w:hAnsi="標楷體" w:hint="eastAsia"/>
              </w:rPr>
              <w:t>後段規定，</w:t>
            </w:r>
            <w:r w:rsidR="00691C8D" w:rsidRPr="00B53387">
              <w:rPr>
                <w:rFonts w:ascii="標楷體" w:eastAsia="標楷體" w:hAnsi="標楷體" w:hint="eastAsia"/>
              </w:rPr>
              <w:t>回歸適用刑法相關規定</w:t>
            </w:r>
            <w:r w:rsidR="00450114" w:rsidRPr="00B53387">
              <w:rPr>
                <w:rFonts w:ascii="標楷體" w:eastAsia="標楷體" w:hAnsi="標楷體" w:hint="eastAsia"/>
              </w:rPr>
              <w:t>。</w:t>
            </w:r>
          </w:p>
        </w:tc>
      </w:tr>
      <w:tr w:rsidR="00204414" w:rsidRPr="00B53387" w:rsidTr="00040A8E">
        <w:tc>
          <w:tcPr>
            <w:tcW w:w="2925" w:type="dxa"/>
          </w:tcPr>
          <w:p w:rsidR="00713CE5" w:rsidRPr="00B53387" w:rsidRDefault="00713CE5" w:rsidP="0079688C">
            <w:pPr>
              <w:ind w:left="240" w:hangingChars="100" w:hanging="240"/>
              <w:jc w:val="both"/>
              <w:rPr>
                <w:rFonts w:ascii="標楷體" w:eastAsia="標楷體" w:hAnsi="標楷體"/>
              </w:rPr>
            </w:pPr>
            <w:r w:rsidRPr="00B53387">
              <w:rPr>
                <w:rFonts w:ascii="標楷體" w:eastAsia="標楷體" w:hAnsi="標楷體" w:hint="eastAsia"/>
              </w:rPr>
              <w:lastRenderedPageBreak/>
              <w:t>第四十三條　辦理公民投票期間，有下列行為之一者，處五年以下有期徒刑，併科新臺幣五十萬元以上五百萬元以下罰金：</w:t>
            </w:r>
          </w:p>
          <w:p w:rsidR="00713CE5" w:rsidRPr="00B53387" w:rsidRDefault="00713CE5" w:rsidP="0079688C">
            <w:pPr>
              <w:ind w:leftChars="100" w:left="720" w:hangingChars="200" w:hanging="480"/>
              <w:jc w:val="both"/>
              <w:rPr>
                <w:rFonts w:ascii="標楷體" w:eastAsia="標楷體" w:hAnsi="標楷體"/>
              </w:rPr>
            </w:pPr>
            <w:r w:rsidRPr="00B53387">
              <w:rPr>
                <w:rFonts w:ascii="標楷體" w:eastAsia="標楷體" w:hAnsi="標楷體" w:hint="eastAsia"/>
              </w:rPr>
              <w:t>一、對於該公民投票投票區內之團體或機構，假借捐助名義，行求期約或交付賄賂或其他不正利益，使其團體或機構之構成員，不為提案、撤回提案、連署或投票，或為一定之提案、撤回提案、連署或投票。</w:t>
            </w:r>
          </w:p>
          <w:p w:rsidR="00713CE5" w:rsidRPr="00B53387" w:rsidRDefault="00713CE5" w:rsidP="0079688C">
            <w:pPr>
              <w:ind w:leftChars="100" w:left="720" w:hangingChars="200" w:hanging="480"/>
              <w:jc w:val="both"/>
              <w:rPr>
                <w:rFonts w:ascii="標楷體" w:eastAsia="標楷體" w:hAnsi="標楷體"/>
              </w:rPr>
            </w:pPr>
            <w:r w:rsidRPr="00B53387">
              <w:rPr>
                <w:rFonts w:ascii="標楷體" w:eastAsia="標楷體" w:hAnsi="標楷體" w:hint="eastAsia"/>
              </w:rPr>
              <w:t>二、以賄賂或其他不正利益，行求期約或交付公民投票案提案人或連署人，使之不為提案、撤回提案、連署或投票，或為一定之提案、撤回提案、連署或投票。</w:t>
            </w:r>
          </w:p>
          <w:p w:rsidR="00E32234" w:rsidRPr="00B53387" w:rsidRDefault="00713CE5" w:rsidP="0079688C">
            <w:pPr>
              <w:ind w:leftChars="100" w:left="240" w:firstLineChars="200" w:firstLine="480"/>
              <w:jc w:val="both"/>
              <w:rPr>
                <w:rFonts w:ascii="標楷體" w:eastAsia="標楷體" w:hAnsi="標楷體"/>
              </w:rPr>
            </w:pPr>
            <w:r w:rsidRPr="00B53387">
              <w:rPr>
                <w:rFonts w:ascii="標楷體" w:eastAsia="標楷體" w:hAnsi="標楷體" w:hint="eastAsia"/>
              </w:rPr>
              <w:t>預備犯前項之罪者，處一年以下有期徒刑。</w:t>
            </w:r>
          </w:p>
          <w:p w:rsidR="00C431B0" w:rsidRPr="00B53387" w:rsidRDefault="00E32234" w:rsidP="00450114">
            <w:pPr>
              <w:ind w:leftChars="100" w:left="240" w:firstLineChars="200" w:firstLine="480"/>
              <w:jc w:val="both"/>
              <w:rPr>
                <w:rFonts w:ascii="標楷體" w:eastAsia="標楷體" w:hAnsi="標楷體"/>
              </w:rPr>
            </w:pPr>
            <w:r w:rsidRPr="00B53387">
              <w:rPr>
                <w:rFonts w:ascii="標楷體" w:eastAsia="標楷體" w:hAnsi="標楷體" w:hint="eastAsia"/>
              </w:rPr>
              <w:lastRenderedPageBreak/>
              <w:t>預備或用以行求期約或交付之賄賂，不問屬於犯</w:t>
            </w:r>
            <w:r w:rsidRPr="00B53387">
              <w:rPr>
                <w:rFonts w:ascii="標楷體" w:eastAsia="標楷體" w:hAnsi="標楷體" w:hint="eastAsia"/>
                <w:u w:val="single"/>
              </w:rPr>
              <w:t>罪行為</w:t>
            </w:r>
            <w:r w:rsidRPr="00B53387">
              <w:rPr>
                <w:rFonts w:ascii="標楷體" w:eastAsia="標楷體" w:hAnsi="標楷體" w:hint="eastAsia"/>
              </w:rPr>
              <w:t>人與否，沒收之。</w:t>
            </w:r>
          </w:p>
        </w:tc>
        <w:tc>
          <w:tcPr>
            <w:tcW w:w="2926" w:type="dxa"/>
          </w:tcPr>
          <w:p w:rsidR="00713CE5" w:rsidRPr="00B53387" w:rsidRDefault="00021F33" w:rsidP="0079688C">
            <w:pPr>
              <w:ind w:left="240" w:hangingChars="100" w:hanging="240"/>
              <w:jc w:val="both"/>
              <w:rPr>
                <w:rFonts w:ascii="標楷體" w:eastAsia="標楷體" w:hAnsi="標楷體"/>
              </w:rPr>
            </w:pPr>
            <w:r w:rsidRPr="00B53387">
              <w:rPr>
                <w:rFonts w:ascii="標楷體" w:eastAsia="標楷體" w:hAnsi="標楷體" w:hint="eastAsia"/>
              </w:rPr>
              <w:lastRenderedPageBreak/>
              <w:t>第</w:t>
            </w:r>
            <w:r w:rsidR="00713CE5" w:rsidRPr="00B53387">
              <w:rPr>
                <w:rFonts w:ascii="標楷體" w:eastAsia="標楷體" w:hAnsi="標楷體" w:hint="eastAsia"/>
              </w:rPr>
              <w:t>四十三</w:t>
            </w:r>
            <w:r w:rsidR="00C431B0" w:rsidRPr="00B53387">
              <w:rPr>
                <w:rFonts w:ascii="標楷體" w:eastAsia="標楷體" w:hAnsi="標楷體" w:hint="eastAsia"/>
              </w:rPr>
              <w:t xml:space="preserve">條　</w:t>
            </w:r>
            <w:r w:rsidR="00713CE5" w:rsidRPr="00B53387">
              <w:rPr>
                <w:rFonts w:ascii="標楷體" w:eastAsia="標楷體" w:hAnsi="標楷體" w:hint="eastAsia"/>
              </w:rPr>
              <w:t>辦理公民投票期間，有下列行為之一者，處五年以下有期徒刑，併科新臺幣五十萬元以上五百萬元以下罰金：</w:t>
            </w:r>
          </w:p>
          <w:p w:rsidR="00713CE5" w:rsidRPr="00B53387" w:rsidRDefault="00713CE5" w:rsidP="0079688C">
            <w:pPr>
              <w:ind w:leftChars="100" w:left="720" w:hangingChars="200" w:hanging="480"/>
              <w:jc w:val="both"/>
              <w:rPr>
                <w:rFonts w:ascii="標楷體" w:eastAsia="標楷體" w:hAnsi="標楷體"/>
              </w:rPr>
            </w:pPr>
            <w:r w:rsidRPr="00B53387">
              <w:rPr>
                <w:rFonts w:ascii="標楷體" w:eastAsia="標楷體" w:hAnsi="標楷體" w:hint="eastAsia"/>
              </w:rPr>
              <w:t>一、對於該公民投票投票區內之團體或機構，假借捐助名義，行求期約或交付賄賂或其他不正利益，使其團體或機構之構成員，不為提案、撤回提案、連署或投票，或為一定之提案、撤回提案、連署或投票</w:t>
            </w:r>
            <w:r w:rsidRPr="00B53387">
              <w:rPr>
                <w:rFonts w:ascii="標楷體" w:eastAsia="標楷體" w:hAnsi="標楷體" w:hint="eastAsia"/>
                <w:u w:val="single"/>
              </w:rPr>
              <w:t>者</w:t>
            </w:r>
            <w:r w:rsidRPr="00B53387">
              <w:rPr>
                <w:rFonts w:ascii="標楷體" w:eastAsia="標楷體" w:hAnsi="標楷體" w:hint="eastAsia"/>
              </w:rPr>
              <w:t>。</w:t>
            </w:r>
          </w:p>
          <w:p w:rsidR="00713CE5" w:rsidRPr="00B53387" w:rsidRDefault="00713CE5" w:rsidP="0079688C">
            <w:pPr>
              <w:ind w:leftChars="100" w:left="720" w:hangingChars="200" w:hanging="480"/>
              <w:jc w:val="both"/>
              <w:rPr>
                <w:rFonts w:ascii="標楷體" w:eastAsia="標楷體" w:hAnsi="標楷體"/>
              </w:rPr>
            </w:pPr>
            <w:r w:rsidRPr="00B53387">
              <w:rPr>
                <w:rFonts w:ascii="標楷體" w:eastAsia="標楷體" w:hAnsi="標楷體" w:hint="eastAsia"/>
              </w:rPr>
              <w:t>二、以賄賂或其他不正利益，行求期約或交付公民投票案提案人或連署人，使之不為提案、撤回提案、連署或投票，或為一定之提案、撤回提案、連署或投票</w:t>
            </w:r>
            <w:r w:rsidRPr="00B53387">
              <w:rPr>
                <w:rFonts w:ascii="標楷體" w:eastAsia="標楷體" w:hAnsi="標楷體" w:hint="eastAsia"/>
                <w:u w:val="single"/>
              </w:rPr>
              <w:t>者</w:t>
            </w:r>
            <w:r w:rsidRPr="00B53387">
              <w:rPr>
                <w:rFonts w:ascii="標楷體" w:eastAsia="標楷體" w:hAnsi="標楷體" w:hint="eastAsia"/>
              </w:rPr>
              <w:t>。</w:t>
            </w:r>
          </w:p>
          <w:p w:rsidR="00713CE5" w:rsidRPr="00B53387" w:rsidRDefault="00713CE5" w:rsidP="0079688C">
            <w:pPr>
              <w:ind w:leftChars="100" w:left="240" w:firstLineChars="200" w:firstLine="480"/>
              <w:jc w:val="both"/>
              <w:rPr>
                <w:rFonts w:ascii="標楷體" w:eastAsia="標楷體" w:hAnsi="標楷體"/>
              </w:rPr>
            </w:pPr>
            <w:r w:rsidRPr="00B53387">
              <w:rPr>
                <w:rFonts w:ascii="標楷體" w:eastAsia="標楷體" w:hAnsi="標楷體" w:hint="eastAsia"/>
              </w:rPr>
              <w:t>預備犯前項之罪者，處一年以下有期徒刑。</w:t>
            </w:r>
          </w:p>
          <w:p w:rsidR="00C431B0" w:rsidRPr="00B53387" w:rsidRDefault="00713CE5" w:rsidP="0079688C">
            <w:pPr>
              <w:ind w:leftChars="100" w:left="240" w:firstLineChars="200" w:firstLine="480"/>
              <w:jc w:val="both"/>
              <w:rPr>
                <w:rFonts w:ascii="標楷體" w:eastAsia="標楷體" w:hAnsi="標楷體"/>
                <w:u w:val="single"/>
              </w:rPr>
            </w:pPr>
            <w:r w:rsidRPr="00B53387">
              <w:rPr>
                <w:rFonts w:ascii="標楷體" w:eastAsia="標楷體" w:hAnsi="標楷體" w:hint="eastAsia"/>
              </w:rPr>
              <w:lastRenderedPageBreak/>
              <w:t>預備或用以行求期約或交付之賄賂，不問屬於犯人與否，沒收之</w:t>
            </w:r>
            <w:r w:rsidRPr="00B53387">
              <w:rPr>
                <w:rFonts w:ascii="標楷體" w:eastAsia="標楷體" w:hAnsi="標楷體" w:hint="eastAsia"/>
                <w:u w:val="single"/>
              </w:rPr>
              <w:t>；如全部或一部不能沒收時，追徵其價額。</w:t>
            </w:r>
          </w:p>
        </w:tc>
        <w:tc>
          <w:tcPr>
            <w:tcW w:w="2926" w:type="dxa"/>
          </w:tcPr>
          <w:p w:rsidR="00A93CBB" w:rsidRPr="00B53387" w:rsidRDefault="003A1D4A" w:rsidP="00450114">
            <w:pPr>
              <w:pStyle w:val="aa"/>
              <w:numPr>
                <w:ilvl w:val="0"/>
                <w:numId w:val="6"/>
              </w:numPr>
              <w:ind w:leftChars="0" w:left="528" w:hanging="528"/>
              <w:jc w:val="both"/>
              <w:rPr>
                <w:rFonts w:ascii="標楷體" w:eastAsia="標楷體" w:hAnsi="標楷體"/>
              </w:rPr>
            </w:pPr>
            <w:r w:rsidRPr="00B53387">
              <w:rPr>
                <w:rFonts w:ascii="標楷體" w:eastAsia="標楷體" w:hAnsi="標楷體" w:hint="eastAsia"/>
              </w:rPr>
              <w:lastRenderedPageBreak/>
              <w:t>第一項</w:t>
            </w:r>
            <w:r w:rsidR="00A93CBB" w:rsidRPr="00B53387">
              <w:rPr>
                <w:rFonts w:ascii="標楷體" w:eastAsia="標楷體" w:hAnsi="標楷體" w:hint="eastAsia"/>
              </w:rPr>
              <w:t>第一款及第二款配合法制體例酌作文字修正。</w:t>
            </w:r>
          </w:p>
          <w:p w:rsidR="00450114" w:rsidRPr="00B53387" w:rsidRDefault="003A1D4A" w:rsidP="00450114">
            <w:pPr>
              <w:pStyle w:val="aa"/>
              <w:numPr>
                <w:ilvl w:val="0"/>
                <w:numId w:val="6"/>
              </w:numPr>
              <w:ind w:leftChars="0" w:left="528" w:hanging="528"/>
              <w:jc w:val="both"/>
              <w:rPr>
                <w:rFonts w:ascii="標楷體" w:eastAsia="標楷體" w:hAnsi="標楷體"/>
              </w:rPr>
            </w:pPr>
            <w:r w:rsidRPr="00B53387">
              <w:rPr>
                <w:rFonts w:ascii="標楷體" w:eastAsia="標楷體" w:hAnsi="標楷體" w:hint="eastAsia"/>
              </w:rPr>
              <w:t>第二項未修正。</w:t>
            </w:r>
          </w:p>
          <w:p w:rsidR="00905C03" w:rsidRPr="00B53387" w:rsidRDefault="00450114" w:rsidP="00450114">
            <w:pPr>
              <w:pStyle w:val="aa"/>
              <w:numPr>
                <w:ilvl w:val="0"/>
                <w:numId w:val="6"/>
              </w:numPr>
              <w:ind w:leftChars="0" w:left="528" w:hanging="528"/>
              <w:jc w:val="both"/>
              <w:rPr>
                <w:rFonts w:ascii="標楷體" w:eastAsia="標楷體" w:hAnsi="標楷體"/>
              </w:rPr>
            </w:pPr>
            <w:r w:rsidRPr="00B53387">
              <w:rPr>
                <w:rFonts w:ascii="標楷體" w:eastAsia="標楷體" w:hAnsi="標楷體"/>
              </w:rPr>
              <w:t>第三項</w:t>
            </w:r>
            <w:r w:rsidR="00AB2DB5" w:rsidRPr="00B53387">
              <w:rPr>
                <w:rFonts w:ascii="標楷體" w:eastAsia="標楷體" w:hAnsi="標楷體" w:hint="eastAsia"/>
              </w:rPr>
              <w:t>所定</w:t>
            </w:r>
            <w:r w:rsidR="00AB2DB5" w:rsidRPr="00B53387">
              <w:rPr>
                <w:rFonts w:ascii="標楷體" w:eastAsia="標楷體" w:hAnsi="標楷體"/>
              </w:rPr>
              <w:t>「犯人」修正為「犯罪行為人」</w:t>
            </w:r>
            <w:r w:rsidR="00AB2DB5" w:rsidRPr="00B53387">
              <w:rPr>
                <w:rFonts w:ascii="標楷體" w:eastAsia="標楷體" w:hAnsi="標楷體" w:hint="eastAsia"/>
              </w:rPr>
              <w:t>，另</w:t>
            </w:r>
            <w:r w:rsidR="00E84ED5" w:rsidRPr="00B53387">
              <w:rPr>
                <w:rFonts w:ascii="標楷體" w:eastAsia="標楷體" w:hAnsi="標楷體" w:hint="eastAsia"/>
              </w:rPr>
              <w:t>後段</w:t>
            </w:r>
            <w:r w:rsidR="00AB2DB5" w:rsidRPr="00B53387">
              <w:rPr>
                <w:rFonts w:ascii="標楷體" w:eastAsia="標楷體" w:hAnsi="標楷體" w:hint="eastAsia"/>
              </w:rPr>
              <w:t>所定</w:t>
            </w:r>
            <w:r w:rsidRPr="00B53387">
              <w:rPr>
                <w:rFonts w:ascii="標楷體" w:eastAsia="標楷體" w:hAnsi="標楷體" w:hint="eastAsia"/>
              </w:rPr>
              <w:t>「如全部或一部不能沒收時，追徵其價額」之規定予以刪除，</w:t>
            </w:r>
            <w:r w:rsidRPr="00B53387">
              <w:rPr>
                <w:rFonts w:ascii="標楷體" w:eastAsia="標楷體" w:hAnsi="標楷體"/>
              </w:rPr>
              <w:t>理</w:t>
            </w:r>
            <w:r w:rsidRPr="00B53387">
              <w:rPr>
                <w:rFonts w:ascii="標楷體" w:eastAsia="標楷體" w:hAnsi="標楷體" w:hint="eastAsia"/>
              </w:rPr>
              <w:t>由</w:t>
            </w:r>
            <w:r w:rsidRPr="00B53387">
              <w:rPr>
                <w:rFonts w:ascii="標楷體" w:eastAsia="標楷體" w:hAnsi="標楷體"/>
              </w:rPr>
              <w:t>同</w:t>
            </w:r>
            <w:r w:rsidR="00AB2DB5" w:rsidRPr="00B53387">
              <w:rPr>
                <w:rFonts w:ascii="標楷體" w:eastAsia="標楷體" w:hAnsi="標楷體" w:hint="eastAsia"/>
              </w:rPr>
              <w:t>修正條文</w:t>
            </w:r>
            <w:r w:rsidRPr="00B53387">
              <w:rPr>
                <w:rFonts w:ascii="標楷體" w:eastAsia="標楷體" w:hAnsi="標楷體"/>
              </w:rPr>
              <w:t>第</w:t>
            </w:r>
            <w:r w:rsidRPr="00B53387">
              <w:rPr>
                <w:rFonts w:ascii="標楷體" w:eastAsia="標楷體" w:hAnsi="標楷體" w:hint="eastAsia"/>
              </w:rPr>
              <w:t>四</w:t>
            </w:r>
            <w:r w:rsidRPr="00B53387">
              <w:rPr>
                <w:rFonts w:ascii="標楷體" w:eastAsia="標楷體" w:hAnsi="標楷體"/>
              </w:rPr>
              <w:t>十</w:t>
            </w:r>
            <w:r w:rsidRPr="00B53387">
              <w:rPr>
                <w:rFonts w:ascii="標楷體" w:eastAsia="標楷體" w:hAnsi="標楷體" w:hint="eastAsia"/>
              </w:rPr>
              <w:t>二</w:t>
            </w:r>
            <w:r w:rsidRPr="00B53387">
              <w:rPr>
                <w:rFonts w:ascii="標楷體" w:eastAsia="標楷體" w:hAnsi="標楷體"/>
              </w:rPr>
              <w:t>條說明</w:t>
            </w:r>
            <w:r w:rsidRPr="00B53387">
              <w:rPr>
                <w:rFonts w:ascii="標楷體" w:eastAsia="標楷體" w:hAnsi="標楷體" w:hint="eastAsia"/>
              </w:rPr>
              <w:t>二。</w:t>
            </w:r>
          </w:p>
          <w:p w:rsidR="00450114" w:rsidRPr="00B53387" w:rsidRDefault="00450114" w:rsidP="00450114">
            <w:pPr>
              <w:jc w:val="both"/>
              <w:rPr>
                <w:rFonts w:ascii="標楷體" w:eastAsia="標楷體" w:hAnsi="標楷體"/>
              </w:rPr>
            </w:pPr>
          </w:p>
        </w:tc>
      </w:tr>
      <w:tr w:rsidR="002D0AB2" w:rsidRPr="00B53387" w:rsidTr="00040A8E">
        <w:tc>
          <w:tcPr>
            <w:tcW w:w="2925" w:type="dxa"/>
          </w:tcPr>
          <w:p w:rsidR="002D0AB2" w:rsidRPr="00B53387" w:rsidRDefault="002D0AB2" w:rsidP="003E78CA">
            <w:pPr>
              <w:ind w:left="240" w:hangingChars="100" w:hanging="240"/>
              <w:jc w:val="both"/>
              <w:rPr>
                <w:rFonts w:ascii="標楷體" w:eastAsia="標楷體" w:hAnsi="標楷體"/>
              </w:rPr>
            </w:pPr>
            <w:r w:rsidRPr="00B53387">
              <w:rPr>
                <w:rFonts w:ascii="標楷體" w:eastAsia="標楷體" w:hAnsi="標楷體" w:hint="eastAsia"/>
              </w:rPr>
              <w:lastRenderedPageBreak/>
              <w:t>第五十一條　募款人違反第二十一條第一項第一款至第三款規定接受捐贈者，處五年以下有期徒刑；違反第一項第四款規定接受捐贈者，處一年以下有期徒刑、拘役或科新臺幣十萬元以下罰金。</w:t>
            </w:r>
          </w:p>
          <w:p w:rsidR="002D0AB2" w:rsidRPr="00B53387" w:rsidRDefault="002D0AB2" w:rsidP="003E78CA">
            <w:pPr>
              <w:ind w:leftChars="100" w:left="240" w:firstLineChars="200" w:firstLine="480"/>
              <w:jc w:val="both"/>
              <w:rPr>
                <w:rFonts w:ascii="標楷體" w:eastAsia="標楷體" w:hAnsi="標楷體"/>
              </w:rPr>
            </w:pPr>
            <w:r w:rsidRPr="00B53387">
              <w:rPr>
                <w:rFonts w:ascii="標楷體" w:eastAsia="標楷體" w:hAnsi="標楷體" w:hint="eastAsia"/>
              </w:rPr>
              <w:t>募款人違反第二十一條第二項規定不依規定申報或違反第四項規定檢送收支憑據或證明文件者，處新臺幣十萬元以上五十萬元以下罰鍰，並限期申報或補正，逾期不申報或補正者，得按次連續處罰。</w:t>
            </w:r>
          </w:p>
          <w:p w:rsidR="002D0AB2" w:rsidRPr="00B53387" w:rsidRDefault="002D0AB2" w:rsidP="003E78CA">
            <w:pPr>
              <w:ind w:leftChars="100" w:left="240" w:firstLineChars="200" w:firstLine="480"/>
              <w:jc w:val="both"/>
              <w:rPr>
                <w:rFonts w:ascii="標楷體" w:eastAsia="標楷體" w:hAnsi="標楷體"/>
              </w:rPr>
            </w:pPr>
            <w:r w:rsidRPr="00B53387">
              <w:rPr>
                <w:rFonts w:ascii="標楷體" w:eastAsia="標楷體" w:hAnsi="標楷體" w:hint="eastAsia"/>
              </w:rPr>
              <w:t>募款人對於經費之收入或支出金額，故意為不實之申報者，處新臺幣五十萬元以上二百五十萬元以下罰鍰。</w:t>
            </w:r>
          </w:p>
        </w:tc>
        <w:tc>
          <w:tcPr>
            <w:tcW w:w="2926" w:type="dxa"/>
          </w:tcPr>
          <w:p w:rsidR="002D0AB2" w:rsidRPr="00B53387" w:rsidRDefault="002D0AB2" w:rsidP="003E78CA">
            <w:pPr>
              <w:ind w:left="240" w:hangingChars="100" w:hanging="240"/>
              <w:jc w:val="both"/>
              <w:rPr>
                <w:rFonts w:ascii="標楷體" w:eastAsia="標楷體" w:hAnsi="標楷體"/>
              </w:rPr>
            </w:pPr>
            <w:r w:rsidRPr="00B53387">
              <w:rPr>
                <w:rFonts w:ascii="標楷體" w:eastAsia="標楷體" w:hAnsi="標楷體" w:hint="eastAsia"/>
              </w:rPr>
              <w:t>第五十一條　募款人違反第二十一條第一項第一款至第三款規定接受捐贈者，處五年以下有期徒刑；違反第一項第四款規定接受捐贈者，處一年以下有期徒刑、拘役或科新臺幣十萬元以下罰金。</w:t>
            </w:r>
          </w:p>
          <w:p w:rsidR="002D0AB2" w:rsidRPr="00B53387" w:rsidRDefault="002D0AB2" w:rsidP="003E78CA">
            <w:pPr>
              <w:ind w:leftChars="100" w:left="240" w:firstLineChars="200" w:firstLine="480"/>
              <w:jc w:val="both"/>
              <w:rPr>
                <w:rFonts w:ascii="標楷體" w:eastAsia="標楷體" w:hAnsi="標楷體"/>
                <w:u w:val="single"/>
              </w:rPr>
            </w:pPr>
            <w:r w:rsidRPr="00B53387">
              <w:rPr>
                <w:rFonts w:ascii="標楷體" w:eastAsia="標楷體" w:hAnsi="標楷體" w:hint="eastAsia"/>
                <w:u w:val="single"/>
              </w:rPr>
              <w:t>犯前項之罪者，其接受捐贈所得財物沒收之；如全部或一部不能沒收時，追徵其價額。</w:t>
            </w:r>
          </w:p>
          <w:p w:rsidR="002D0AB2" w:rsidRPr="00B53387" w:rsidRDefault="002D0AB2" w:rsidP="003E78CA">
            <w:pPr>
              <w:ind w:leftChars="100" w:left="240" w:firstLineChars="200" w:firstLine="480"/>
              <w:jc w:val="both"/>
              <w:rPr>
                <w:rFonts w:ascii="標楷體" w:eastAsia="標楷體" w:hAnsi="標楷體"/>
              </w:rPr>
            </w:pPr>
            <w:r w:rsidRPr="00B53387">
              <w:rPr>
                <w:rFonts w:ascii="標楷體" w:eastAsia="標楷體" w:hAnsi="標楷體" w:hint="eastAsia"/>
              </w:rPr>
              <w:t>募款人違反第二十一條第二項規定不依規定申報或違反第四項規定檢送收支憑據或證明文件者，處新臺幣十萬元以上五十萬元以下罰鍰，並限期申報或補正，逾期不申報或補正者，得按次連續處罰。</w:t>
            </w:r>
          </w:p>
          <w:p w:rsidR="002D0AB2" w:rsidRPr="00B53387" w:rsidRDefault="002D0AB2" w:rsidP="003E78CA">
            <w:pPr>
              <w:ind w:leftChars="100" w:left="240" w:firstLineChars="200" w:firstLine="480"/>
              <w:jc w:val="both"/>
              <w:rPr>
                <w:rFonts w:ascii="標楷體" w:eastAsia="標楷體" w:hAnsi="標楷體"/>
              </w:rPr>
            </w:pPr>
            <w:r w:rsidRPr="00B53387">
              <w:rPr>
                <w:rFonts w:ascii="標楷體" w:eastAsia="標楷體" w:hAnsi="標楷體" w:hint="eastAsia"/>
              </w:rPr>
              <w:t>募款人對於經費之收入或支出金額，故意為不實之申報者，處新臺幣五十萬元以上二百五十萬元以下罰鍰。</w:t>
            </w:r>
          </w:p>
        </w:tc>
        <w:tc>
          <w:tcPr>
            <w:tcW w:w="2926" w:type="dxa"/>
          </w:tcPr>
          <w:p w:rsidR="002D0AB2" w:rsidRPr="00B53387" w:rsidRDefault="002D0AB2" w:rsidP="003E78CA">
            <w:pPr>
              <w:ind w:left="480" w:hangingChars="200" w:hanging="480"/>
              <w:jc w:val="both"/>
              <w:rPr>
                <w:rFonts w:ascii="標楷體" w:eastAsia="標楷體" w:hAnsi="標楷體"/>
              </w:rPr>
            </w:pPr>
            <w:r w:rsidRPr="00B53387">
              <w:rPr>
                <w:rFonts w:ascii="標楷體" w:eastAsia="標楷體" w:hAnsi="標楷體" w:hint="eastAsia"/>
              </w:rPr>
              <w:t>一、第一項</w:t>
            </w:r>
            <w:r w:rsidR="00976A7F" w:rsidRPr="00B53387">
              <w:rPr>
                <w:rFonts w:ascii="標楷體" w:eastAsia="標楷體" w:hAnsi="標楷體" w:hint="eastAsia"/>
              </w:rPr>
              <w:t>、第三項及第四項</w:t>
            </w:r>
            <w:r w:rsidRPr="00B53387">
              <w:rPr>
                <w:rFonts w:ascii="標楷體" w:eastAsia="標楷體" w:hAnsi="標楷體" w:hint="eastAsia"/>
              </w:rPr>
              <w:t>未修正。</w:t>
            </w:r>
          </w:p>
          <w:p w:rsidR="002D0AB2" w:rsidRPr="00B53387" w:rsidRDefault="00976A7F" w:rsidP="008B5746">
            <w:pPr>
              <w:ind w:leftChars="-17" w:left="525" w:hangingChars="236" w:hanging="566"/>
              <w:jc w:val="both"/>
              <w:rPr>
                <w:rFonts w:ascii="標楷體" w:eastAsia="標楷體" w:hAnsi="標楷體"/>
              </w:rPr>
            </w:pPr>
            <w:r w:rsidRPr="00B53387">
              <w:rPr>
                <w:rFonts w:ascii="標楷體" w:eastAsia="標楷體" w:hAnsi="標楷體" w:hint="eastAsia"/>
              </w:rPr>
              <w:t>二、第二項規定</w:t>
            </w:r>
            <w:r w:rsidR="00A91B37" w:rsidRPr="00B53387">
              <w:rPr>
                <w:rFonts w:ascii="標楷體" w:eastAsia="標楷體" w:hAnsi="標楷體" w:hint="eastAsia"/>
              </w:rPr>
              <w:t>刪除</w:t>
            </w:r>
            <w:r w:rsidR="002D0AB2" w:rsidRPr="00B53387">
              <w:rPr>
                <w:rFonts w:ascii="標楷體" w:eastAsia="標楷體" w:hAnsi="標楷體" w:hint="eastAsia"/>
              </w:rPr>
              <w:t>理由同</w:t>
            </w:r>
            <w:r w:rsidRPr="00B53387">
              <w:rPr>
                <w:rFonts w:ascii="標楷體" w:eastAsia="標楷體" w:hAnsi="標楷體" w:hint="eastAsia"/>
              </w:rPr>
              <w:t>修正條文</w:t>
            </w:r>
            <w:r w:rsidR="002D0AB2" w:rsidRPr="00B53387">
              <w:rPr>
                <w:rFonts w:ascii="標楷體" w:eastAsia="標楷體" w:hAnsi="標楷體" w:hint="eastAsia"/>
              </w:rPr>
              <w:t>第四十二條說明</w:t>
            </w:r>
            <w:r w:rsidRPr="00B53387">
              <w:rPr>
                <w:rFonts w:ascii="標楷體" w:eastAsia="標楷體" w:hAnsi="標楷體" w:hint="eastAsia"/>
              </w:rPr>
              <w:t>二</w:t>
            </w:r>
            <w:r w:rsidR="002D0AB2" w:rsidRPr="00B53387">
              <w:rPr>
                <w:rFonts w:ascii="標楷體" w:eastAsia="標楷體" w:hAnsi="標楷體" w:hint="eastAsia"/>
              </w:rPr>
              <w:t>。</w:t>
            </w:r>
            <w:r w:rsidRPr="00B53387">
              <w:rPr>
                <w:rFonts w:ascii="標楷體" w:eastAsia="標楷體" w:hAnsi="標楷體" w:hint="eastAsia"/>
              </w:rPr>
              <w:t>另配合第二項之刪除，現行第三項及</w:t>
            </w:r>
            <w:r w:rsidR="002D0AB2" w:rsidRPr="00B53387">
              <w:rPr>
                <w:rFonts w:ascii="標楷體" w:eastAsia="標楷體" w:hAnsi="標楷體" w:hint="eastAsia"/>
              </w:rPr>
              <w:t>第四項</w:t>
            </w:r>
            <w:r w:rsidRPr="00B53387">
              <w:rPr>
                <w:rFonts w:ascii="標楷體" w:eastAsia="標楷體" w:hAnsi="標楷體" w:hint="eastAsia"/>
              </w:rPr>
              <w:t>項次往前</w:t>
            </w:r>
            <w:r w:rsidR="008B5746" w:rsidRPr="00B53387">
              <w:rPr>
                <w:rFonts w:ascii="標楷體" w:eastAsia="標楷體" w:hAnsi="標楷體" w:hint="eastAsia"/>
              </w:rPr>
              <w:t>遞</w:t>
            </w:r>
            <w:r w:rsidRPr="00B53387">
              <w:rPr>
                <w:rFonts w:ascii="標楷體" w:eastAsia="標楷體" w:hAnsi="標楷體" w:hint="eastAsia"/>
              </w:rPr>
              <w:t>移</w:t>
            </w:r>
            <w:r w:rsidR="002D0AB2" w:rsidRPr="00B53387">
              <w:rPr>
                <w:rFonts w:ascii="標楷體" w:eastAsia="標楷體" w:hAnsi="標楷體" w:hint="eastAsia"/>
              </w:rPr>
              <w:t>。</w:t>
            </w:r>
          </w:p>
        </w:tc>
      </w:tr>
    </w:tbl>
    <w:p w:rsidR="00C112D8" w:rsidRPr="00B53387" w:rsidRDefault="00C112D8" w:rsidP="00124365"/>
    <w:sectPr w:rsidR="00C112D8" w:rsidRPr="00B53387" w:rsidSect="00784AEE">
      <w:footerReference w:type="default" r:id="rId9"/>
      <w:pgSz w:w="11906" w:h="16838"/>
      <w:pgMar w:top="1418" w:right="1418" w:bottom="1418"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5C0" w:rsidRDefault="008325C0" w:rsidP="005F3604">
      <w:r>
        <w:separator/>
      </w:r>
    </w:p>
  </w:endnote>
  <w:endnote w:type="continuationSeparator" w:id="0">
    <w:p w:rsidR="008325C0" w:rsidRDefault="008325C0" w:rsidP="005F3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altName w:val="Calibri"/>
    <w:charset w:val="00"/>
    <w:family w:val="swiss"/>
    <w:pitch w:val="variable"/>
    <w:sig w:usb0="00000001"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08897"/>
      <w:docPartObj>
        <w:docPartGallery w:val="Page Numbers (Bottom of Page)"/>
        <w:docPartUnique/>
      </w:docPartObj>
    </w:sdtPr>
    <w:sdtEndPr/>
    <w:sdtContent>
      <w:p w:rsidR="008B5746" w:rsidRDefault="008325C0">
        <w:pPr>
          <w:pStyle w:val="a5"/>
          <w:jc w:val="center"/>
        </w:pPr>
        <w:r>
          <w:fldChar w:fldCharType="begin"/>
        </w:r>
        <w:r>
          <w:instrText xml:space="preserve"> PAGE   \* MERGEFORMAT </w:instrText>
        </w:r>
        <w:r>
          <w:fldChar w:fldCharType="separate"/>
        </w:r>
        <w:r w:rsidR="005C65CD" w:rsidRPr="005C65CD">
          <w:rPr>
            <w:noProof/>
            <w:lang w:val="zh-TW"/>
          </w:rPr>
          <w:t>1</w:t>
        </w:r>
        <w:r>
          <w:rPr>
            <w:noProof/>
            <w:lang w:val="zh-TW"/>
          </w:rPr>
          <w:fldChar w:fldCharType="end"/>
        </w:r>
      </w:p>
    </w:sdtContent>
  </w:sdt>
  <w:p w:rsidR="008B5746" w:rsidRDefault="008B574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5C0" w:rsidRDefault="008325C0" w:rsidP="005F3604">
      <w:r>
        <w:separator/>
      </w:r>
    </w:p>
  </w:footnote>
  <w:footnote w:type="continuationSeparator" w:id="0">
    <w:p w:rsidR="008325C0" w:rsidRDefault="008325C0" w:rsidP="005F36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D74DD"/>
    <w:multiLevelType w:val="hybridMultilevel"/>
    <w:tmpl w:val="19E6CAEC"/>
    <w:lvl w:ilvl="0" w:tplc="14E02E86">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E904E63"/>
    <w:multiLevelType w:val="hybridMultilevel"/>
    <w:tmpl w:val="D340F182"/>
    <w:lvl w:ilvl="0" w:tplc="04090015">
      <w:start w:val="1"/>
      <w:numFmt w:val="taiwaneseCountingThousand"/>
      <w:lvlText w:val="%1、"/>
      <w:lvlJc w:val="left"/>
      <w:pPr>
        <w:ind w:left="630" w:hanging="480"/>
      </w:p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2">
    <w:nsid w:val="22EA10F1"/>
    <w:multiLevelType w:val="hybridMultilevel"/>
    <w:tmpl w:val="55AE80CC"/>
    <w:lvl w:ilvl="0" w:tplc="743CBFCA">
      <w:start w:val="1"/>
      <w:numFmt w:val="taiwaneseCountingThousand"/>
      <w:lvlText w:val="%1、"/>
      <w:lvlJc w:val="left"/>
      <w:pPr>
        <w:ind w:left="1040" w:hanging="480"/>
      </w:pPr>
      <w:rPr>
        <w:rFonts w:ascii="標楷體" w:eastAsia="標楷體" w:hAnsi="標楷體" w:cstheme="minorBidi"/>
        <w:lang w:val="en-US"/>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
    <w:nsid w:val="31E96253"/>
    <w:multiLevelType w:val="hybridMultilevel"/>
    <w:tmpl w:val="B8728E9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2BA571F"/>
    <w:multiLevelType w:val="hybridMultilevel"/>
    <w:tmpl w:val="A770DD12"/>
    <w:lvl w:ilvl="0" w:tplc="4DAA08E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65B6106"/>
    <w:multiLevelType w:val="hybridMultilevel"/>
    <w:tmpl w:val="B00C43AE"/>
    <w:lvl w:ilvl="0" w:tplc="CD467B7A">
      <w:start w:val="1"/>
      <w:numFmt w:val="taiwaneseCountingThousand"/>
      <w:lvlText w:val="%1、"/>
      <w:lvlJc w:val="left"/>
      <w:pPr>
        <w:ind w:left="480" w:hanging="48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05C6FA7"/>
    <w:multiLevelType w:val="hybridMultilevel"/>
    <w:tmpl w:val="72BE5C02"/>
    <w:lvl w:ilvl="0" w:tplc="B80E67AA">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nsid w:val="77110921"/>
    <w:multiLevelType w:val="hybridMultilevel"/>
    <w:tmpl w:val="19E6CAEC"/>
    <w:lvl w:ilvl="0" w:tplc="14E02E86">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3"/>
  </w:num>
  <w:num w:numId="3">
    <w:abstractNumId w:val="1"/>
  </w:num>
  <w:num w:numId="4">
    <w:abstractNumId w:val="7"/>
  </w:num>
  <w:num w:numId="5">
    <w:abstractNumId w:val="0"/>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76CA3"/>
    <w:rsid w:val="00004FB0"/>
    <w:rsid w:val="00021AC2"/>
    <w:rsid w:val="00021F33"/>
    <w:rsid w:val="00035544"/>
    <w:rsid w:val="00037396"/>
    <w:rsid w:val="00040A8E"/>
    <w:rsid w:val="00055F0C"/>
    <w:rsid w:val="000565DD"/>
    <w:rsid w:val="00067067"/>
    <w:rsid w:val="000865E8"/>
    <w:rsid w:val="00087B36"/>
    <w:rsid w:val="000E4FF5"/>
    <w:rsid w:val="0010194E"/>
    <w:rsid w:val="001021AB"/>
    <w:rsid w:val="00124365"/>
    <w:rsid w:val="001424C7"/>
    <w:rsid w:val="001449A1"/>
    <w:rsid w:val="001562D5"/>
    <w:rsid w:val="00164E5D"/>
    <w:rsid w:val="0016640F"/>
    <w:rsid w:val="00180BFF"/>
    <w:rsid w:val="0018520A"/>
    <w:rsid w:val="00194024"/>
    <w:rsid w:val="001D369E"/>
    <w:rsid w:val="001E34C9"/>
    <w:rsid w:val="001E7F15"/>
    <w:rsid w:val="001F196D"/>
    <w:rsid w:val="00200BA4"/>
    <w:rsid w:val="00204414"/>
    <w:rsid w:val="00210B5B"/>
    <w:rsid w:val="0021482C"/>
    <w:rsid w:val="002175B0"/>
    <w:rsid w:val="00247331"/>
    <w:rsid w:val="00251F49"/>
    <w:rsid w:val="0029364E"/>
    <w:rsid w:val="002D0AB2"/>
    <w:rsid w:val="002D0E81"/>
    <w:rsid w:val="002E1F31"/>
    <w:rsid w:val="002F64AC"/>
    <w:rsid w:val="00302293"/>
    <w:rsid w:val="00305466"/>
    <w:rsid w:val="0032535C"/>
    <w:rsid w:val="00341099"/>
    <w:rsid w:val="00342B6D"/>
    <w:rsid w:val="003600EC"/>
    <w:rsid w:val="00370CCF"/>
    <w:rsid w:val="00372A38"/>
    <w:rsid w:val="00372DC2"/>
    <w:rsid w:val="00375D64"/>
    <w:rsid w:val="003A1D4A"/>
    <w:rsid w:val="003A2D17"/>
    <w:rsid w:val="003D3737"/>
    <w:rsid w:val="00412150"/>
    <w:rsid w:val="004215B3"/>
    <w:rsid w:val="00450114"/>
    <w:rsid w:val="004865E2"/>
    <w:rsid w:val="004B5864"/>
    <w:rsid w:val="004C7BD2"/>
    <w:rsid w:val="004D3105"/>
    <w:rsid w:val="004E1F0E"/>
    <w:rsid w:val="004F7C95"/>
    <w:rsid w:val="00500FBF"/>
    <w:rsid w:val="00521B2F"/>
    <w:rsid w:val="00522589"/>
    <w:rsid w:val="005279B2"/>
    <w:rsid w:val="00540DAA"/>
    <w:rsid w:val="00541380"/>
    <w:rsid w:val="00551E45"/>
    <w:rsid w:val="0055368A"/>
    <w:rsid w:val="00554FE0"/>
    <w:rsid w:val="005550C5"/>
    <w:rsid w:val="00560ABB"/>
    <w:rsid w:val="0056652C"/>
    <w:rsid w:val="005A0028"/>
    <w:rsid w:val="005A0CAA"/>
    <w:rsid w:val="005A783E"/>
    <w:rsid w:val="005C574B"/>
    <w:rsid w:val="005C65CD"/>
    <w:rsid w:val="005C72C9"/>
    <w:rsid w:val="005D2CB8"/>
    <w:rsid w:val="005F3604"/>
    <w:rsid w:val="005F5D09"/>
    <w:rsid w:val="005F5E80"/>
    <w:rsid w:val="005F67B7"/>
    <w:rsid w:val="005F690B"/>
    <w:rsid w:val="00613F27"/>
    <w:rsid w:val="00614020"/>
    <w:rsid w:val="006145C8"/>
    <w:rsid w:val="00616736"/>
    <w:rsid w:val="00622163"/>
    <w:rsid w:val="0064637D"/>
    <w:rsid w:val="00656581"/>
    <w:rsid w:val="00663421"/>
    <w:rsid w:val="00670A5C"/>
    <w:rsid w:val="00684B84"/>
    <w:rsid w:val="00691C8D"/>
    <w:rsid w:val="00696669"/>
    <w:rsid w:val="006A05DB"/>
    <w:rsid w:val="006A0B65"/>
    <w:rsid w:val="006B311D"/>
    <w:rsid w:val="006C64FE"/>
    <w:rsid w:val="006C6EAB"/>
    <w:rsid w:val="007079D5"/>
    <w:rsid w:val="0071299E"/>
    <w:rsid w:val="00713CE5"/>
    <w:rsid w:val="00717297"/>
    <w:rsid w:val="0072497E"/>
    <w:rsid w:val="00732899"/>
    <w:rsid w:val="00732EBA"/>
    <w:rsid w:val="00733A27"/>
    <w:rsid w:val="0074299D"/>
    <w:rsid w:val="0075379B"/>
    <w:rsid w:val="00765057"/>
    <w:rsid w:val="00772AAE"/>
    <w:rsid w:val="00774201"/>
    <w:rsid w:val="00783124"/>
    <w:rsid w:val="00784AEE"/>
    <w:rsid w:val="00787185"/>
    <w:rsid w:val="007903CF"/>
    <w:rsid w:val="0079688C"/>
    <w:rsid w:val="007A50DC"/>
    <w:rsid w:val="007B1578"/>
    <w:rsid w:val="007B4AD4"/>
    <w:rsid w:val="007D5C0C"/>
    <w:rsid w:val="007E477A"/>
    <w:rsid w:val="007E518E"/>
    <w:rsid w:val="00826883"/>
    <w:rsid w:val="00831B79"/>
    <w:rsid w:val="008325C0"/>
    <w:rsid w:val="00834CC6"/>
    <w:rsid w:val="00835142"/>
    <w:rsid w:val="0083726F"/>
    <w:rsid w:val="00841773"/>
    <w:rsid w:val="008B4D86"/>
    <w:rsid w:val="008B5746"/>
    <w:rsid w:val="008C3310"/>
    <w:rsid w:val="008D0379"/>
    <w:rsid w:val="008D6D5E"/>
    <w:rsid w:val="008F698A"/>
    <w:rsid w:val="00905C03"/>
    <w:rsid w:val="009131B2"/>
    <w:rsid w:val="0094182F"/>
    <w:rsid w:val="00943BE5"/>
    <w:rsid w:val="00954CF6"/>
    <w:rsid w:val="0097192F"/>
    <w:rsid w:val="00976A7F"/>
    <w:rsid w:val="00976CA3"/>
    <w:rsid w:val="009836B1"/>
    <w:rsid w:val="00986B3B"/>
    <w:rsid w:val="00993452"/>
    <w:rsid w:val="009B5F58"/>
    <w:rsid w:val="009C6A6F"/>
    <w:rsid w:val="00A2559E"/>
    <w:rsid w:val="00A44D82"/>
    <w:rsid w:val="00A61872"/>
    <w:rsid w:val="00A71A33"/>
    <w:rsid w:val="00A80616"/>
    <w:rsid w:val="00A91B37"/>
    <w:rsid w:val="00A93CBB"/>
    <w:rsid w:val="00A96F78"/>
    <w:rsid w:val="00AA096B"/>
    <w:rsid w:val="00AB2DB5"/>
    <w:rsid w:val="00AC710B"/>
    <w:rsid w:val="00AF1D29"/>
    <w:rsid w:val="00B02A30"/>
    <w:rsid w:val="00B16B76"/>
    <w:rsid w:val="00B35487"/>
    <w:rsid w:val="00B4027E"/>
    <w:rsid w:val="00B520B2"/>
    <w:rsid w:val="00B53387"/>
    <w:rsid w:val="00BA1DA1"/>
    <w:rsid w:val="00BA37DF"/>
    <w:rsid w:val="00BB47A2"/>
    <w:rsid w:val="00BC3580"/>
    <w:rsid w:val="00BD36D3"/>
    <w:rsid w:val="00BE3375"/>
    <w:rsid w:val="00BE3A22"/>
    <w:rsid w:val="00BE7745"/>
    <w:rsid w:val="00BF0365"/>
    <w:rsid w:val="00BF331C"/>
    <w:rsid w:val="00BF39A2"/>
    <w:rsid w:val="00C063A3"/>
    <w:rsid w:val="00C112D8"/>
    <w:rsid w:val="00C129AA"/>
    <w:rsid w:val="00C2030A"/>
    <w:rsid w:val="00C343AF"/>
    <w:rsid w:val="00C431B0"/>
    <w:rsid w:val="00C43E54"/>
    <w:rsid w:val="00C558AB"/>
    <w:rsid w:val="00CA06E5"/>
    <w:rsid w:val="00CA1E42"/>
    <w:rsid w:val="00CB5C8F"/>
    <w:rsid w:val="00CD4282"/>
    <w:rsid w:val="00D1149D"/>
    <w:rsid w:val="00D11610"/>
    <w:rsid w:val="00D521DC"/>
    <w:rsid w:val="00D5334A"/>
    <w:rsid w:val="00D56FA3"/>
    <w:rsid w:val="00D7695F"/>
    <w:rsid w:val="00D77837"/>
    <w:rsid w:val="00DA34D9"/>
    <w:rsid w:val="00DA51A1"/>
    <w:rsid w:val="00E11CBE"/>
    <w:rsid w:val="00E32234"/>
    <w:rsid w:val="00E406DB"/>
    <w:rsid w:val="00E81EEA"/>
    <w:rsid w:val="00E84ED5"/>
    <w:rsid w:val="00E87767"/>
    <w:rsid w:val="00EA08A9"/>
    <w:rsid w:val="00EA10F3"/>
    <w:rsid w:val="00EA5CA6"/>
    <w:rsid w:val="00EB4EBE"/>
    <w:rsid w:val="00EB730F"/>
    <w:rsid w:val="00EB7C45"/>
    <w:rsid w:val="00EC521E"/>
    <w:rsid w:val="00EE0766"/>
    <w:rsid w:val="00EF1D0E"/>
    <w:rsid w:val="00EF5602"/>
    <w:rsid w:val="00EF5AFF"/>
    <w:rsid w:val="00F05933"/>
    <w:rsid w:val="00F077AD"/>
    <w:rsid w:val="00F4786E"/>
    <w:rsid w:val="00F65983"/>
    <w:rsid w:val="00F92D27"/>
    <w:rsid w:val="00FB7624"/>
    <w:rsid w:val="00FD7C51"/>
    <w:rsid w:val="00FE13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A3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3604"/>
    <w:pPr>
      <w:tabs>
        <w:tab w:val="center" w:pos="4153"/>
        <w:tab w:val="right" w:pos="8306"/>
      </w:tabs>
      <w:snapToGrid w:val="0"/>
    </w:pPr>
    <w:rPr>
      <w:sz w:val="20"/>
      <w:szCs w:val="20"/>
    </w:rPr>
  </w:style>
  <w:style w:type="character" w:customStyle="1" w:styleId="a4">
    <w:name w:val="頁首 字元"/>
    <w:basedOn w:val="a0"/>
    <w:link w:val="a3"/>
    <w:uiPriority w:val="99"/>
    <w:rsid w:val="005F3604"/>
    <w:rPr>
      <w:sz w:val="20"/>
      <w:szCs w:val="20"/>
    </w:rPr>
  </w:style>
  <w:style w:type="paragraph" w:styleId="a5">
    <w:name w:val="footer"/>
    <w:basedOn w:val="a"/>
    <w:link w:val="a6"/>
    <w:uiPriority w:val="99"/>
    <w:unhideWhenUsed/>
    <w:rsid w:val="005F3604"/>
    <w:pPr>
      <w:tabs>
        <w:tab w:val="center" w:pos="4153"/>
        <w:tab w:val="right" w:pos="8306"/>
      </w:tabs>
      <w:snapToGrid w:val="0"/>
    </w:pPr>
    <w:rPr>
      <w:sz w:val="20"/>
      <w:szCs w:val="20"/>
    </w:rPr>
  </w:style>
  <w:style w:type="character" w:customStyle="1" w:styleId="a6">
    <w:name w:val="頁尾 字元"/>
    <w:basedOn w:val="a0"/>
    <w:link w:val="a5"/>
    <w:uiPriority w:val="99"/>
    <w:rsid w:val="005F3604"/>
    <w:rPr>
      <w:sz w:val="20"/>
      <w:szCs w:val="20"/>
    </w:rPr>
  </w:style>
  <w:style w:type="paragraph" w:styleId="a7">
    <w:name w:val="Balloon Text"/>
    <w:basedOn w:val="a"/>
    <w:link w:val="a8"/>
    <w:uiPriority w:val="99"/>
    <w:semiHidden/>
    <w:unhideWhenUsed/>
    <w:rsid w:val="0012436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24365"/>
    <w:rPr>
      <w:rFonts w:asciiTheme="majorHAnsi" w:eastAsiaTheme="majorEastAsia" w:hAnsiTheme="majorHAnsi" w:cstheme="majorBidi"/>
      <w:sz w:val="18"/>
      <w:szCs w:val="18"/>
    </w:rPr>
  </w:style>
  <w:style w:type="table" w:styleId="a9">
    <w:name w:val="Table Grid"/>
    <w:basedOn w:val="a1"/>
    <w:uiPriority w:val="39"/>
    <w:rsid w:val="005F6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41380"/>
    <w:pPr>
      <w:ind w:leftChars="200" w:left="480"/>
    </w:pPr>
  </w:style>
  <w:style w:type="character" w:styleId="ab">
    <w:name w:val="annotation reference"/>
    <w:basedOn w:val="a0"/>
    <w:uiPriority w:val="99"/>
    <w:semiHidden/>
    <w:unhideWhenUsed/>
    <w:rsid w:val="00C431B0"/>
    <w:rPr>
      <w:sz w:val="18"/>
      <w:szCs w:val="18"/>
    </w:rPr>
  </w:style>
  <w:style w:type="paragraph" w:styleId="ac">
    <w:name w:val="annotation text"/>
    <w:basedOn w:val="a"/>
    <w:link w:val="ad"/>
    <w:uiPriority w:val="99"/>
    <w:semiHidden/>
    <w:unhideWhenUsed/>
    <w:rsid w:val="00C431B0"/>
  </w:style>
  <w:style w:type="character" w:customStyle="1" w:styleId="ad">
    <w:name w:val="註解文字 字元"/>
    <w:basedOn w:val="a0"/>
    <w:link w:val="ac"/>
    <w:uiPriority w:val="99"/>
    <w:semiHidden/>
    <w:rsid w:val="00C431B0"/>
  </w:style>
  <w:style w:type="paragraph" w:styleId="ae">
    <w:name w:val="annotation subject"/>
    <w:basedOn w:val="ac"/>
    <w:next w:val="ac"/>
    <w:link w:val="af"/>
    <w:uiPriority w:val="99"/>
    <w:semiHidden/>
    <w:unhideWhenUsed/>
    <w:rsid w:val="00C431B0"/>
    <w:rPr>
      <w:b/>
      <w:bCs/>
    </w:rPr>
  </w:style>
  <w:style w:type="character" w:customStyle="1" w:styleId="af">
    <w:name w:val="註解主旨 字元"/>
    <w:basedOn w:val="ad"/>
    <w:link w:val="ae"/>
    <w:uiPriority w:val="99"/>
    <w:semiHidden/>
    <w:rsid w:val="00C431B0"/>
    <w:rPr>
      <w:b/>
      <w:bCs/>
    </w:rPr>
  </w:style>
  <w:style w:type="paragraph" w:customStyle="1" w:styleId="af0">
    <w:name w:val="首段"/>
    <w:basedOn w:val="af1"/>
    <w:rsid w:val="001424C7"/>
    <w:pPr>
      <w:kinsoku w:val="0"/>
      <w:overflowPunct w:val="0"/>
      <w:spacing w:after="0" w:line="460" w:lineRule="exact"/>
      <w:ind w:firstLineChars="200" w:firstLine="560"/>
      <w:jc w:val="both"/>
    </w:pPr>
    <w:rPr>
      <w:rFonts w:ascii="標楷體" w:eastAsia="標楷體" w:hAnsi="標楷體" w:cs="Times New Roman"/>
      <w:sz w:val="28"/>
      <w:szCs w:val="28"/>
    </w:rPr>
  </w:style>
  <w:style w:type="paragraph" w:styleId="af1">
    <w:name w:val="Body Text"/>
    <w:basedOn w:val="a"/>
    <w:link w:val="af2"/>
    <w:uiPriority w:val="99"/>
    <w:semiHidden/>
    <w:unhideWhenUsed/>
    <w:rsid w:val="001424C7"/>
    <w:pPr>
      <w:spacing w:after="120"/>
    </w:pPr>
  </w:style>
  <w:style w:type="character" w:customStyle="1" w:styleId="af2">
    <w:name w:val="本文 字元"/>
    <w:basedOn w:val="a0"/>
    <w:link w:val="af1"/>
    <w:uiPriority w:val="99"/>
    <w:semiHidden/>
    <w:rsid w:val="001424C7"/>
  </w:style>
  <w:style w:type="paragraph" w:styleId="af3">
    <w:name w:val="Salutation"/>
    <w:basedOn w:val="a"/>
    <w:next w:val="a"/>
    <w:link w:val="af4"/>
    <w:uiPriority w:val="99"/>
    <w:unhideWhenUsed/>
    <w:rsid w:val="00772AAE"/>
    <w:rPr>
      <w:rFonts w:ascii="標楷體" w:eastAsia="標楷體" w:hAnsi="標楷體"/>
    </w:rPr>
  </w:style>
  <w:style w:type="character" w:customStyle="1" w:styleId="af4">
    <w:name w:val="問候 字元"/>
    <w:basedOn w:val="a0"/>
    <w:link w:val="af3"/>
    <w:uiPriority w:val="99"/>
    <w:rsid w:val="00772AAE"/>
    <w:rPr>
      <w:rFonts w:ascii="標楷體" w:eastAsia="標楷體" w:hAnsi="標楷體"/>
    </w:rPr>
  </w:style>
  <w:style w:type="paragraph" w:styleId="af5">
    <w:name w:val="Closing"/>
    <w:basedOn w:val="a"/>
    <w:link w:val="af6"/>
    <w:uiPriority w:val="99"/>
    <w:unhideWhenUsed/>
    <w:rsid w:val="00772AAE"/>
    <w:pPr>
      <w:ind w:leftChars="1800" w:left="100"/>
    </w:pPr>
    <w:rPr>
      <w:rFonts w:ascii="標楷體" w:eastAsia="標楷體" w:hAnsi="標楷體"/>
    </w:rPr>
  </w:style>
  <w:style w:type="character" w:customStyle="1" w:styleId="af6">
    <w:name w:val="結語 字元"/>
    <w:basedOn w:val="a0"/>
    <w:link w:val="af5"/>
    <w:uiPriority w:val="99"/>
    <w:rsid w:val="00772AAE"/>
    <w:rPr>
      <w:rFonts w:ascii="標楷體" w:eastAsia="標楷體" w:hAnsi="標楷體"/>
    </w:rPr>
  </w:style>
  <w:style w:type="paragraph" w:styleId="HTML">
    <w:name w:val="HTML Preformatted"/>
    <w:basedOn w:val="a"/>
    <w:link w:val="HTML0"/>
    <w:unhideWhenUsed/>
    <w:rsid w:val="004215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50" w:left="150" w:rightChars="25" w:right="25" w:firstLineChars="200" w:firstLine="200"/>
      <w:jc w:val="both"/>
    </w:pPr>
    <w:rPr>
      <w:rFonts w:ascii="細明體" w:eastAsia="細明體" w:hAnsi="細明體" w:cs="細明體"/>
      <w:kern w:val="0"/>
      <w:szCs w:val="24"/>
    </w:rPr>
  </w:style>
  <w:style w:type="character" w:customStyle="1" w:styleId="HTML0">
    <w:name w:val="HTML 預設格式 字元"/>
    <w:basedOn w:val="a0"/>
    <w:link w:val="HTML"/>
    <w:rsid w:val="004215B3"/>
    <w:rPr>
      <w:rFonts w:ascii="細明體" w:eastAsia="細明體" w:hAnsi="細明體" w:cs="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3604"/>
    <w:pPr>
      <w:tabs>
        <w:tab w:val="center" w:pos="4153"/>
        <w:tab w:val="right" w:pos="8306"/>
      </w:tabs>
      <w:snapToGrid w:val="0"/>
    </w:pPr>
    <w:rPr>
      <w:sz w:val="20"/>
      <w:szCs w:val="20"/>
    </w:rPr>
  </w:style>
  <w:style w:type="character" w:customStyle="1" w:styleId="a4">
    <w:name w:val="頁首 字元"/>
    <w:basedOn w:val="a0"/>
    <w:link w:val="a3"/>
    <w:uiPriority w:val="99"/>
    <w:rsid w:val="005F3604"/>
    <w:rPr>
      <w:sz w:val="20"/>
      <w:szCs w:val="20"/>
    </w:rPr>
  </w:style>
  <w:style w:type="paragraph" w:styleId="a5">
    <w:name w:val="footer"/>
    <w:basedOn w:val="a"/>
    <w:link w:val="a6"/>
    <w:uiPriority w:val="99"/>
    <w:unhideWhenUsed/>
    <w:rsid w:val="005F3604"/>
    <w:pPr>
      <w:tabs>
        <w:tab w:val="center" w:pos="4153"/>
        <w:tab w:val="right" w:pos="8306"/>
      </w:tabs>
      <w:snapToGrid w:val="0"/>
    </w:pPr>
    <w:rPr>
      <w:sz w:val="20"/>
      <w:szCs w:val="20"/>
    </w:rPr>
  </w:style>
  <w:style w:type="character" w:customStyle="1" w:styleId="a6">
    <w:name w:val="頁尾 字元"/>
    <w:basedOn w:val="a0"/>
    <w:link w:val="a5"/>
    <w:uiPriority w:val="99"/>
    <w:rsid w:val="005F3604"/>
    <w:rPr>
      <w:sz w:val="20"/>
      <w:szCs w:val="20"/>
    </w:rPr>
  </w:style>
  <w:style w:type="paragraph" w:styleId="a7">
    <w:name w:val="Balloon Text"/>
    <w:basedOn w:val="a"/>
    <w:link w:val="a8"/>
    <w:uiPriority w:val="99"/>
    <w:semiHidden/>
    <w:unhideWhenUsed/>
    <w:rsid w:val="0012436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24365"/>
    <w:rPr>
      <w:rFonts w:asciiTheme="majorHAnsi" w:eastAsiaTheme="majorEastAsia" w:hAnsiTheme="majorHAnsi" w:cstheme="majorBidi"/>
      <w:sz w:val="18"/>
      <w:szCs w:val="18"/>
    </w:rPr>
  </w:style>
  <w:style w:type="table" w:styleId="a9">
    <w:name w:val="Table Grid"/>
    <w:basedOn w:val="a1"/>
    <w:uiPriority w:val="39"/>
    <w:rsid w:val="005F6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41380"/>
    <w:pPr>
      <w:ind w:leftChars="200" w:left="480"/>
    </w:pPr>
  </w:style>
  <w:style w:type="character" w:styleId="ab">
    <w:name w:val="annotation reference"/>
    <w:basedOn w:val="a0"/>
    <w:uiPriority w:val="99"/>
    <w:semiHidden/>
    <w:unhideWhenUsed/>
    <w:rsid w:val="00C431B0"/>
    <w:rPr>
      <w:sz w:val="18"/>
      <w:szCs w:val="18"/>
    </w:rPr>
  </w:style>
  <w:style w:type="paragraph" w:styleId="ac">
    <w:name w:val="annotation text"/>
    <w:basedOn w:val="a"/>
    <w:link w:val="ad"/>
    <w:uiPriority w:val="99"/>
    <w:semiHidden/>
    <w:unhideWhenUsed/>
    <w:rsid w:val="00C431B0"/>
  </w:style>
  <w:style w:type="character" w:customStyle="1" w:styleId="ad">
    <w:name w:val="註解文字 字元"/>
    <w:basedOn w:val="a0"/>
    <w:link w:val="ac"/>
    <w:uiPriority w:val="99"/>
    <w:semiHidden/>
    <w:rsid w:val="00C431B0"/>
  </w:style>
  <w:style w:type="paragraph" w:styleId="ae">
    <w:name w:val="annotation subject"/>
    <w:basedOn w:val="ac"/>
    <w:next w:val="ac"/>
    <w:link w:val="af"/>
    <w:uiPriority w:val="99"/>
    <w:semiHidden/>
    <w:unhideWhenUsed/>
    <w:rsid w:val="00C431B0"/>
    <w:rPr>
      <w:b/>
      <w:bCs/>
    </w:rPr>
  </w:style>
  <w:style w:type="character" w:customStyle="1" w:styleId="af">
    <w:name w:val="註解主旨 字元"/>
    <w:basedOn w:val="ad"/>
    <w:link w:val="ae"/>
    <w:uiPriority w:val="99"/>
    <w:semiHidden/>
    <w:rsid w:val="00C431B0"/>
    <w:rPr>
      <w:b/>
      <w:bCs/>
    </w:rPr>
  </w:style>
  <w:style w:type="paragraph" w:customStyle="1" w:styleId="af0">
    <w:name w:val="首段"/>
    <w:basedOn w:val="af1"/>
    <w:rsid w:val="001424C7"/>
    <w:pPr>
      <w:kinsoku w:val="0"/>
      <w:overflowPunct w:val="0"/>
      <w:spacing w:after="0" w:line="460" w:lineRule="exact"/>
      <w:ind w:firstLineChars="200" w:firstLine="560"/>
      <w:jc w:val="both"/>
    </w:pPr>
    <w:rPr>
      <w:rFonts w:ascii="標楷體" w:eastAsia="標楷體" w:hAnsi="標楷體" w:cs="Times New Roman"/>
      <w:sz w:val="28"/>
      <w:szCs w:val="28"/>
    </w:rPr>
  </w:style>
  <w:style w:type="paragraph" w:styleId="af1">
    <w:name w:val="Body Text"/>
    <w:basedOn w:val="a"/>
    <w:link w:val="af2"/>
    <w:uiPriority w:val="99"/>
    <w:semiHidden/>
    <w:unhideWhenUsed/>
    <w:rsid w:val="001424C7"/>
    <w:pPr>
      <w:spacing w:after="120"/>
    </w:pPr>
  </w:style>
  <w:style w:type="character" w:customStyle="1" w:styleId="af2">
    <w:name w:val="本文 字元"/>
    <w:basedOn w:val="a0"/>
    <w:link w:val="af1"/>
    <w:uiPriority w:val="99"/>
    <w:semiHidden/>
    <w:rsid w:val="001424C7"/>
  </w:style>
  <w:style w:type="paragraph" w:styleId="af3">
    <w:name w:val="Salutation"/>
    <w:basedOn w:val="a"/>
    <w:next w:val="a"/>
    <w:link w:val="af4"/>
    <w:uiPriority w:val="99"/>
    <w:unhideWhenUsed/>
    <w:rsid w:val="00772AAE"/>
    <w:rPr>
      <w:rFonts w:ascii="標楷體" w:eastAsia="標楷體" w:hAnsi="標楷體"/>
    </w:rPr>
  </w:style>
  <w:style w:type="character" w:customStyle="1" w:styleId="af4">
    <w:name w:val="問候 字元"/>
    <w:basedOn w:val="a0"/>
    <w:link w:val="af3"/>
    <w:uiPriority w:val="99"/>
    <w:rsid w:val="00772AAE"/>
    <w:rPr>
      <w:rFonts w:ascii="標楷體" w:eastAsia="標楷體" w:hAnsi="標楷體"/>
    </w:rPr>
  </w:style>
  <w:style w:type="paragraph" w:styleId="af5">
    <w:name w:val="Closing"/>
    <w:basedOn w:val="a"/>
    <w:link w:val="af6"/>
    <w:uiPriority w:val="99"/>
    <w:unhideWhenUsed/>
    <w:rsid w:val="00772AAE"/>
    <w:pPr>
      <w:ind w:leftChars="1800" w:left="100"/>
    </w:pPr>
    <w:rPr>
      <w:rFonts w:ascii="標楷體" w:eastAsia="標楷體" w:hAnsi="標楷體"/>
    </w:rPr>
  </w:style>
  <w:style w:type="character" w:customStyle="1" w:styleId="af6">
    <w:name w:val="結語 字元"/>
    <w:basedOn w:val="a0"/>
    <w:link w:val="af5"/>
    <w:uiPriority w:val="99"/>
    <w:rsid w:val="00772AAE"/>
    <w:rPr>
      <w:rFonts w:ascii="標楷體" w:eastAsia="標楷體" w:hAnsi="標楷體"/>
    </w:rPr>
  </w:style>
  <w:style w:type="paragraph" w:styleId="HTML">
    <w:name w:val="HTML Preformatted"/>
    <w:basedOn w:val="a"/>
    <w:link w:val="HTML0"/>
    <w:unhideWhenUsed/>
    <w:rsid w:val="004215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50" w:left="150" w:rightChars="25" w:right="25" w:firstLineChars="200" w:firstLine="200"/>
      <w:jc w:val="both"/>
    </w:pPr>
    <w:rPr>
      <w:rFonts w:ascii="細明體" w:eastAsia="細明體" w:hAnsi="細明體" w:cs="細明體"/>
      <w:kern w:val="0"/>
      <w:szCs w:val="24"/>
    </w:rPr>
  </w:style>
  <w:style w:type="character" w:customStyle="1" w:styleId="HTML0">
    <w:name w:val="HTML 預設格式 字元"/>
    <w:basedOn w:val="a0"/>
    <w:link w:val="HTML"/>
    <w:rsid w:val="004215B3"/>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92658">
      <w:bodyDiv w:val="1"/>
      <w:marLeft w:val="0"/>
      <w:marRight w:val="0"/>
      <w:marTop w:val="0"/>
      <w:marBottom w:val="0"/>
      <w:divBdr>
        <w:top w:val="none" w:sz="0" w:space="0" w:color="auto"/>
        <w:left w:val="none" w:sz="0" w:space="0" w:color="auto"/>
        <w:bottom w:val="none" w:sz="0" w:space="0" w:color="auto"/>
        <w:right w:val="none" w:sz="0" w:space="0" w:color="auto"/>
      </w:divBdr>
    </w:div>
    <w:div w:id="306709354">
      <w:bodyDiv w:val="1"/>
      <w:marLeft w:val="0"/>
      <w:marRight w:val="0"/>
      <w:marTop w:val="0"/>
      <w:marBottom w:val="0"/>
      <w:divBdr>
        <w:top w:val="none" w:sz="0" w:space="0" w:color="auto"/>
        <w:left w:val="none" w:sz="0" w:space="0" w:color="auto"/>
        <w:bottom w:val="none" w:sz="0" w:space="0" w:color="auto"/>
        <w:right w:val="none" w:sz="0" w:space="0" w:color="auto"/>
      </w:divBdr>
    </w:div>
    <w:div w:id="376054069">
      <w:bodyDiv w:val="1"/>
      <w:marLeft w:val="0"/>
      <w:marRight w:val="0"/>
      <w:marTop w:val="0"/>
      <w:marBottom w:val="0"/>
      <w:divBdr>
        <w:top w:val="none" w:sz="0" w:space="0" w:color="auto"/>
        <w:left w:val="none" w:sz="0" w:space="0" w:color="auto"/>
        <w:bottom w:val="none" w:sz="0" w:space="0" w:color="auto"/>
        <w:right w:val="none" w:sz="0" w:space="0" w:color="auto"/>
      </w:divBdr>
    </w:div>
    <w:div w:id="488251398">
      <w:bodyDiv w:val="1"/>
      <w:marLeft w:val="0"/>
      <w:marRight w:val="0"/>
      <w:marTop w:val="0"/>
      <w:marBottom w:val="0"/>
      <w:divBdr>
        <w:top w:val="none" w:sz="0" w:space="0" w:color="auto"/>
        <w:left w:val="none" w:sz="0" w:space="0" w:color="auto"/>
        <w:bottom w:val="none" w:sz="0" w:space="0" w:color="auto"/>
        <w:right w:val="none" w:sz="0" w:space="0" w:color="auto"/>
      </w:divBdr>
    </w:div>
    <w:div w:id="660500382">
      <w:bodyDiv w:val="1"/>
      <w:marLeft w:val="0"/>
      <w:marRight w:val="0"/>
      <w:marTop w:val="0"/>
      <w:marBottom w:val="0"/>
      <w:divBdr>
        <w:top w:val="none" w:sz="0" w:space="0" w:color="auto"/>
        <w:left w:val="none" w:sz="0" w:space="0" w:color="auto"/>
        <w:bottom w:val="none" w:sz="0" w:space="0" w:color="auto"/>
        <w:right w:val="none" w:sz="0" w:space="0" w:color="auto"/>
      </w:divBdr>
    </w:div>
    <w:div w:id="782649603">
      <w:bodyDiv w:val="1"/>
      <w:marLeft w:val="0"/>
      <w:marRight w:val="0"/>
      <w:marTop w:val="0"/>
      <w:marBottom w:val="0"/>
      <w:divBdr>
        <w:top w:val="none" w:sz="0" w:space="0" w:color="auto"/>
        <w:left w:val="none" w:sz="0" w:space="0" w:color="auto"/>
        <w:bottom w:val="none" w:sz="0" w:space="0" w:color="auto"/>
        <w:right w:val="none" w:sz="0" w:space="0" w:color="auto"/>
      </w:divBdr>
    </w:div>
    <w:div w:id="1052539917">
      <w:bodyDiv w:val="1"/>
      <w:marLeft w:val="0"/>
      <w:marRight w:val="0"/>
      <w:marTop w:val="0"/>
      <w:marBottom w:val="0"/>
      <w:divBdr>
        <w:top w:val="none" w:sz="0" w:space="0" w:color="auto"/>
        <w:left w:val="none" w:sz="0" w:space="0" w:color="auto"/>
        <w:bottom w:val="none" w:sz="0" w:space="0" w:color="auto"/>
        <w:right w:val="none" w:sz="0" w:space="0" w:color="auto"/>
      </w:divBdr>
    </w:div>
    <w:div w:id="1337423369">
      <w:bodyDiv w:val="1"/>
      <w:marLeft w:val="0"/>
      <w:marRight w:val="0"/>
      <w:marTop w:val="0"/>
      <w:marBottom w:val="0"/>
      <w:divBdr>
        <w:top w:val="none" w:sz="0" w:space="0" w:color="auto"/>
        <w:left w:val="none" w:sz="0" w:space="0" w:color="auto"/>
        <w:bottom w:val="none" w:sz="0" w:space="0" w:color="auto"/>
        <w:right w:val="none" w:sz="0" w:space="0" w:color="auto"/>
      </w:divBdr>
    </w:div>
    <w:div w:id="1394886224">
      <w:bodyDiv w:val="1"/>
      <w:marLeft w:val="0"/>
      <w:marRight w:val="0"/>
      <w:marTop w:val="0"/>
      <w:marBottom w:val="0"/>
      <w:divBdr>
        <w:top w:val="none" w:sz="0" w:space="0" w:color="auto"/>
        <w:left w:val="none" w:sz="0" w:space="0" w:color="auto"/>
        <w:bottom w:val="none" w:sz="0" w:space="0" w:color="auto"/>
        <w:right w:val="none" w:sz="0" w:space="0" w:color="auto"/>
      </w:divBdr>
    </w:div>
    <w:div w:id="1466041666">
      <w:bodyDiv w:val="1"/>
      <w:marLeft w:val="0"/>
      <w:marRight w:val="0"/>
      <w:marTop w:val="0"/>
      <w:marBottom w:val="0"/>
      <w:divBdr>
        <w:top w:val="none" w:sz="0" w:space="0" w:color="auto"/>
        <w:left w:val="none" w:sz="0" w:space="0" w:color="auto"/>
        <w:bottom w:val="none" w:sz="0" w:space="0" w:color="auto"/>
        <w:right w:val="none" w:sz="0" w:space="0" w:color="auto"/>
      </w:divBdr>
    </w:div>
    <w:div w:id="1686907128">
      <w:bodyDiv w:val="1"/>
      <w:marLeft w:val="0"/>
      <w:marRight w:val="0"/>
      <w:marTop w:val="0"/>
      <w:marBottom w:val="0"/>
      <w:divBdr>
        <w:top w:val="none" w:sz="0" w:space="0" w:color="auto"/>
        <w:left w:val="none" w:sz="0" w:space="0" w:color="auto"/>
        <w:bottom w:val="none" w:sz="0" w:space="0" w:color="auto"/>
        <w:right w:val="none" w:sz="0" w:space="0" w:color="auto"/>
      </w:divBdr>
    </w:div>
    <w:div w:id="2019963425">
      <w:bodyDiv w:val="1"/>
      <w:marLeft w:val="0"/>
      <w:marRight w:val="0"/>
      <w:marTop w:val="0"/>
      <w:marBottom w:val="0"/>
      <w:divBdr>
        <w:top w:val="none" w:sz="0" w:space="0" w:color="auto"/>
        <w:left w:val="none" w:sz="0" w:space="0" w:color="auto"/>
        <w:bottom w:val="none" w:sz="0" w:space="0" w:color="auto"/>
        <w:right w:val="none" w:sz="0" w:space="0" w:color="auto"/>
      </w:divBdr>
    </w:div>
    <w:div w:id="212318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616BA-2012-4FEC-BA24-11EB9B348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395</Words>
  <Characters>2252</Characters>
  <Application>Microsoft Office Word</Application>
  <DocSecurity>0</DocSecurity>
  <Lines>18</Lines>
  <Paragraphs>5</Paragraphs>
  <ScaleCrop>false</ScaleCrop>
  <Company>EY</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吳嘉純</dc:creator>
  <cp:lastModifiedBy>moi</cp:lastModifiedBy>
  <cp:revision>2</cp:revision>
  <cp:lastPrinted>2016-09-08T08:30:00Z</cp:lastPrinted>
  <dcterms:created xsi:type="dcterms:W3CDTF">2016-09-10T01:24:00Z</dcterms:created>
  <dcterms:modified xsi:type="dcterms:W3CDTF">2016-09-10T01:24:00Z</dcterms:modified>
</cp:coreProperties>
</file>